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1D3796" w14:textId="77777777" w:rsidR="007F019A" w:rsidRPr="00E8699F" w:rsidRDefault="005042ED">
      <w:pPr>
        <w:pStyle w:val="Subtitle"/>
        <w:tabs>
          <w:tab w:val="clear" w:pos="360"/>
        </w:tabs>
        <w:ind w:firstLine="0"/>
        <w:jc w:val="center"/>
        <w:rPr>
          <w:sz w:val="56"/>
          <w:szCs w:val="56"/>
        </w:rPr>
      </w:pPr>
      <w:r>
        <w:rPr>
          <w:sz w:val="56"/>
          <w:szCs w:val="56"/>
        </w:rPr>
        <w:t>Brigadier</w:t>
      </w:r>
      <w:r w:rsidR="00936770" w:rsidRPr="00E8699F">
        <w:rPr>
          <w:sz w:val="56"/>
          <w:szCs w:val="56"/>
        </w:rPr>
        <w:t xml:space="preserve"> </w:t>
      </w:r>
      <w:r w:rsidR="00E126E2" w:rsidRPr="00E8699F">
        <w:rPr>
          <w:sz w:val="56"/>
          <w:szCs w:val="56"/>
        </w:rPr>
        <w:t xml:space="preserve">General </w:t>
      </w:r>
    </w:p>
    <w:p w14:paraId="3B9F2C29" w14:textId="77777777" w:rsidR="005042ED" w:rsidRDefault="005042ED">
      <w:pPr>
        <w:pStyle w:val="Subtitle"/>
        <w:tabs>
          <w:tab w:val="clear" w:pos="360"/>
        </w:tabs>
        <w:ind w:firstLine="0"/>
        <w:jc w:val="center"/>
        <w:rPr>
          <w:sz w:val="56"/>
          <w:szCs w:val="56"/>
        </w:rPr>
      </w:pPr>
      <w:r w:rsidRPr="005042ED">
        <w:rPr>
          <w:sz w:val="56"/>
          <w:szCs w:val="56"/>
        </w:rPr>
        <w:t>OTTO PAUL WEYLAND</w:t>
      </w:r>
    </w:p>
    <w:p w14:paraId="72EF58EC" w14:textId="77777777" w:rsidR="007F019A" w:rsidRPr="00E8699F" w:rsidRDefault="007F019A">
      <w:pPr>
        <w:pStyle w:val="Subtitle"/>
        <w:tabs>
          <w:tab w:val="clear" w:pos="360"/>
        </w:tabs>
        <w:ind w:firstLine="0"/>
        <w:jc w:val="center"/>
        <w:rPr>
          <w:sz w:val="56"/>
          <w:szCs w:val="56"/>
        </w:rPr>
      </w:pPr>
      <w:r w:rsidRPr="00E8699F">
        <w:rPr>
          <w:sz w:val="56"/>
          <w:szCs w:val="56"/>
        </w:rPr>
        <w:t>(1</w:t>
      </w:r>
      <w:r w:rsidR="00F061FB">
        <w:rPr>
          <w:sz w:val="56"/>
          <w:szCs w:val="56"/>
        </w:rPr>
        <w:t>903</w:t>
      </w:r>
      <w:r w:rsidRPr="00E8699F">
        <w:rPr>
          <w:sz w:val="56"/>
          <w:szCs w:val="56"/>
        </w:rPr>
        <w:t>-1</w:t>
      </w:r>
      <w:r w:rsidR="00B745CB" w:rsidRPr="00E8699F">
        <w:rPr>
          <w:sz w:val="56"/>
          <w:szCs w:val="56"/>
        </w:rPr>
        <w:t>9</w:t>
      </w:r>
      <w:r w:rsidR="00F061FB">
        <w:rPr>
          <w:sz w:val="56"/>
          <w:szCs w:val="56"/>
        </w:rPr>
        <w:t>79</w:t>
      </w:r>
      <w:r w:rsidRPr="00E8699F">
        <w:rPr>
          <w:sz w:val="56"/>
          <w:szCs w:val="56"/>
        </w:rPr>
        <w:t>)</w:t>
      </w:r>
    </w:p>
    <w:p w14:paraId="5456E67A" w14:textId="77777777" w:rsidR="00B745CB" w:rsidRPr="005042ED" w:rsidRDefault="00B745CB" w:rsidP="00B745CB">
      <w:pPr>
        <w:pStyle w:val="Subtitle"/>
        <w:tabs>
          <w:tab w:val="clear" w:pos="360"/>
        </w:tabs>
        <w:ind w:firstLine="0"/>
        <w:jc w:val="center"/>
        <w:rPr>
          <w:sz w:val="44"/>
          <w:szCs w:val="72"/>
        </w:rPr>
      </w:pPr>
      <w:r w:rsidRPr="005042ED">
        <w:rPr>
          <w:sz w:val="44"/>
          <w:szCs w:val="56"/>
        </w:rPr>
        <w:t xml:space="preserve">Commander </w:t>
      </w:r>
      <w:r w:rsidR="005042ED" w:rsidRPr="005042ED">
        <w:rPr>
          <w:sz w:val="44"/>
          <w:szCs w:val="72"/>
        </w:rPr>
        <w:t>XIX Tactical Air Command.</w:t>
      </w:r>
    </w:p>
    <w:p w14:paraId="672A6659" w14:textId="77777777" w:rsidR="00B745CB" w:rsidRPr="00B745CB" w:rsidRDefault="00EB173D" w:rsidP="00B745CB">
      <w:pPr>
        <w:pStyle w:val="Subtitle"/>
        <w:tabs>
          <w:tab w:val="clear" w:pos="360"/>
        </w:tabs>
        <w:ind w:firstLine="0"/>
        <w:jc w:val="center"/>
        <w:rPr>
          <w:sz w:val="72"/>
          <w:szCs w:val="72"/>
        </w:rPr>
      </w:pPr>
      <w:r>
        <w:rPr>
          <w:noProof/>
        </w:rPr>
        <w:drawing>
          <wp:inline distT="0" distB="0" distL="0" distR="0" wp14:anchorId="73248C36" wp14:editId="07096B31">
            <wp:extent cx="2468880" cy="2952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
                      <a:extLst>
                        <a:ext uri="{28A0092B-C50C-407E-A947-70E740481C1C}">
                          <a14:useLocalDpi xmlns:a14="http://schemas.microsoft.com/office/drawing/2010/main" val="0"/>
                        </a:ext>
                      </a:extLst>
                    </a:blip>
                    <a:srcRect l="48773" t="18394" r="40834" b="58548"/>
                    <a:stretch>
                      <a:fillRect/>
                    </a:stretch>
                  </pic:blipFill>
                  <pic:spPr>
                    <a:xfrm>
                      <a:off x="0" y="0"/>
                      <a:ext cx="2468880" cy="2952750"/>
                    </a:xfrm>
                    <a:prstGeom prst="rect">
                      <a:avLst/>
                    </a:prstGeom>
                  </pic:spPr>
                </pic:pic>
              </a:graphicData>
            </a:graphic>
          </wp:inline>
        </w:drawing>
      </w:r>
    </w:p>
    <w:p w14:paraId="08C9C694" w14:textId="77777777" w:rsidR="00E8699F" w:rsidRPr="00E8699F" w:rsidRDefault="00E8699F" w:rsidP="00E8699F">
      <w:pPr>
        <w:autoSpaceDE w:val="0"/>
        <w:autoSpaceDN w:val="0"/>
        <w:adjustRightInd w:val="0"/>
        <w:jc w:val="center"/>
        <w:rPr>
          <w:b/>
          <w:sz w:val="44"/>
          <w:szCs w:val="32"/>
        </w:rPr>
      </w:pPr>
      <w:r w:rsidRPr="00E8699F">
        <w:rPr>
          <w:b/>
          <w:sz w:val="44"/>
          <w:szCs w:val="32"/>
        </w:rPr>
        <w:t>The Encirclement of Nancy</w:t>
      </w:r>
    </w:p>
    <w:p w14:paraId="31EDC148" w14:textId="77777777" w:rsidR="00E8699F" w:rsidRPr="00E8699F" w:rsidRDefault="00E8699F" w:rsidP="00E8699F">
      <w:pPr>
        <w:autoSpaceDE w:val="0"/>
        <w:autoSpaceDN w:val="0"/>
        <w:adjustRightInd w:val="0"/>
        <w:jc w:val="center"/>
        <w:rPr>
          <w:b/>
          <w:sz w:val="44"/>
          <w:szCs w:val="32"/>
        </w:rPr>
      </w:pPr>
      <w:r w:rsidRPr="00E8699F">
        <w:rPr>
          <w:b/>
          <w:sz w:val="44"/>
          <w:szCs w:val="32"/>
        </w:rPr>
        <w:t>Virtual Staff Ride</w:t>
      </w:r>
    </w:p>
    <w:p w14:paraId="08752BCC" w14:textId="77777777" w:rsidR="00E8699F" w:rsidRPr="00E8699F" w:rsidRDefault="00E8699F" w:rsidP="00E8699F">
      <w:pPr>
        <w:pStyle w:val="Header"/>
        <w:jc w:val="center"/>
        <w:rPr>
          <w:b/>
          <w:sz w:val="44"/>
          <w:szCs w:val="32"/>
        </w:rPr>
      </w:pPr>
      <w:r w:rsidRPr="00E8699F">
        <w:rPr>
          <w:b/>
          <w:sz w:val="44"/>
          <w:szCs w:val="32"/>
        </w:rPr>
        <w:t xml:space="preserve"> (France, 1944)</w:t>
      </w:r>
    </w:p>
    <w:p w14:paraId="0A37501D" w14:textId="77777777" w:rsidR="004B647A" w:rsidRDefault="004B647A" w:rsidP="00571A32">
      <w:pPr>
        <w:pStyle w:val="Subtitle"/>
        <w:tabs>
          <w:tab w:val="clear" w:pos="360"/>
        </w:tabs>
        <w:ind w:firstLine="0"/>
        <w:jc w:val="center"/>
      </w:pPr>
    </w:p>
    <w:p w14:paraId="5DAB6C7B" w14:textId="77777777" w:rsidR="00BF7859" w:rsidRDefault="00BF7859" w:rsidP="00571A32">
      <w:pPr>
        <w:pStyle w:val="Subtitle"/>
        <w:tabs>
          <w:tab w:val="clear" w:pos="360"/>
        </w:tabs>
        <w:ind w:firstLine="0"/>
        <w:jc w:val="center"/>
      </w:pPr>
    </w:p>
    <w:p w14:paraId="02EB378F" w14:textId="77777777" w:rsidR="00E8699F" w:rsidRDefault="00E8699F" w:rsidP="00571A32">
      <w:pPr>
        <w:pStyle w:val="Subtitle"/>
        <w:tabs>
          <w:tab w:val="clear" w:pos="360"/>
        </w:tabs>
        <w:ind w:firstLine="0"/>
        <w:jc w:val="center"/>
      </w:pPr>
    </w:p>
    <w:p w14:paraId="6A05A809" w14:textId="77777777" w:rsidR="00E8699F" w:rsidRDefault="00E8699F" w:rsidP="00571A32">
      <w:pPr>
        <w:pStyle w:val="Subtitle"/>
        <w:tabs>
          <w:tab w:val="clear" w:pos="360"/>
        </w:tabs>
        <w:ind w:firstLine="0"/>
        <w:jc w:val="center"/>
      </w:pPr>
    </w:p>
    <w:p w14:paraId="5A39BBE3" w14:textId="77777777" w:rsidR="00E8699F" w:rsidRDefault="00E8699F" w:rsidP="00571A32">
      <w:pPr>
        <w:pStyle w:val="Subtitle"/>
        <w:tabs>
          <w:tab w:val="clear" w:pos="360"/>
        </w:tabs>
        <w:ind w:firstLine="0"/>
        <w:jc w:val="center"/>
      </w:pPr>
    </w:p>
    <w:p w14:paraId="5DCB64D5" w14:textId="338BED78" w:rsidR="00F061FB" w:rsidRDefault="00BF7859" w:rsidP="00571A32">
      <w:pPr>
        <w:pStyle w:val="Subtitle"/>
        <w:tabs>
          <w:tab w:val="clear" w:pos="360"/>
        </w:tabs>
        <w:ind w:firstLine="0"/>
        <w:jc w:val="center"/>
      </w:pPr>
      <w:r>
        <w:rPr>
          <w:sz w:val="16"/>
        </w:rPr>
        <w:t xml:space="preserve">Collins, </w:t>
      </w:r>
      <w:r w:rsidR="00B77221">
        <w:rPr>
          <w:sz w:val="16"/>
        </w:rPr>
        <w:t>Jan 2022</w:t>
      </w:r>
      <w:r w:rsidR="007F019A">
        <w:br w:type="page"/>
      </w:r>
    </w:p>
    <w:p w14:paraId="5380B33E" w14:textId="77777777" w:rsidR="007F019A" w:rsidRDefault="00B21343" w:rsidP="00571A32">
      <w:pPr>
        <w:pStyle w:val="Subtitle"/>
        <w:tabs>
          <w:tab w:val="clear" w:pos="360"/>
        </w:tabs>
        <w:ind w:firstLine="0"/>
        <w:jc w:val="center"/>
      </w:pPr>
      <w:r>
        <w:lastRenderedPageBreak/>
        <w:t>B</w:t>
      </w:r>
      <w:r w:rsidR="004B0CE5">
        <w:t xml:space="preserve">G </w:t>
      </w:r>
      <w:proofErr w:type="spellStart"/>
      <w:r>
        <w:t>Weyland</w:t>
      </w:r>
      <w:proofErr w:type="spellEnd"/>
    </w:p>
    <w:p w14:paraId="41C8F396" w14:textId="77777777" w:rsidR="00D95A91" w:rsidRDefault="00D95A91" w:rsidP="00D95A91"/>
    <w:p w14:paraId="45DDCC30" w14:textId="77777777" w:rsidR="007911B8" w:rsidRPr="00B77221" w:rsidRDefault="00B21343" w:rsidP="00B77221">
      <w:pPr>
        <w:pStyle w:val="Subtitle"/>
        <w:numPr>
          <w:ilvl w:val="0"/>
          <w:numId w:val="2"/>
        </w:numPr>
        <w:rPr>
          <w:bCs w:val="0"/>
        </w:rPr>
      </w:pPr>
      <w:r w:rsidRPr="00B21343">
        <w:rPr>
          <w:bCs w:val="0"/>
        </w:rPr>
        <w:t>Brigadier General OTTO PAUL WEYLAND, Commander XIX Tactical Air Command</w:t>
      </w:r>
      <w:r w:rsidR="00B77221">
        <w:rPr>
          <w:bCs w:val="0"/>
        </w:rPr>
        <w:t xml:space="preserve"> </w:t>
      </w:r>
      <w:r w:rsidR="002E26AD">
        <w:t>[</w:t>
      </w:r>
      <w:r w:rsidR="002E26AD" w:rsidRPr="00B77221">
        <w:rPr>
          <w:b w:val="0"/>
        </w:rPr>
        <w:t xml:space="preserve">Excerpt from - </w:t>
      </w:r>
      <w:r w:rsidR="002E26AD" w:rsidRPr="00911B66">
        <w:t xml:space="preserve">Gen Otto P. </w:t>
      </w:r>
      <w:proofErr w:type="spellStart"/>
      <w:r w:rsidR="002E26AD" w:rsidRPr="00911B66">
        <w:t>Weyland</w:t>
      </w:r>
      <w:proofErr w:type="spellEnd"/>
      <w:r w:rsidR="002E26AD" w:rsidRPr="00911B66">
        <w:t xml:space="preserve">, </w:t>
      </w:r>
      <w:r w:rsidR="002E26AD" w:rsidRPr="00B77221">
        <w:rPr>
          <w:i/>
        </w:rPr>
        <w:t>USAF Close Air Support in the Korean War</w:t>
      </w:r>
      <w:r w:rsidR="002E26AD" w:rsidRPr="00911B66">
        <w:t xml:space="preserve"> </w:t>
      </w:r>
      <w:r w:rsidR="002E26AD" w:rsidRPr="00B77221">
        <w:rPr>
          <w:b w:val="0"/>
        </w:rPr>
        <w:t>Michael J. Chandler, Lieutenant Colonel, USAF School of Advanced Air and Space Studies, 2007]</w:t>
      </w:r>
      <w:r w:rsidR="002E26AD">
        <w:t xml:space="preserve"> </w:t>
      </w:r>
      <w:hyperlink r:id="rId10" w:history="1">
        <w:r w:rsidR="002E26AD" w:rsidRPr="00C50088">
          <w:rPr>
            <w:rStyle w:val="Hyperlink"/>
          </w:rPr>
          <w:t>https://www.airuniversity.af.edu/Portals/10/AUPress/Papers/T_0048_CHANDLER_OTTO_WEYLAND.PDF</w:t>
        </w:r>
      </w:hyperlink>
      <w:r w:rsidR="00C50088" w:rsidRPr="00B77221">
        <w:rPr>
          <w:bCs w:val="0"/>
        </w:rPr>
        <w:t xml:space="preserve"> </w:t>
      </w:r>
      <w:r w:rsidR="002E26AD" w:rsidRPr="00C50088">
        <w:t xml:space="preserve">Chapter 3: Background on Gen O. P. </w:t>
      </w:r>
      <w:proofErr w:type="spellStart"/>
      <w:r w:rsidR="002E26AD" w:rsidRPr="00C50088">
        <w:t>Weyland</w:t>
      </w:r>
      <w:proofErr w:type="spellEnd"/>
      <w:r w:rsidR="002E26AD" w:rsidRPr="00C50088">
        <w:t xml:space="preserve"> </w:t>
      </w:r>
      <w:r w:rsidR="002E26AD" w:rsidRPr="00B77221">
        <w:rPr>
          <w:b w:val="0"/>
        </w:rPr>
        <w:t>(</w:t>
      </w:r>
      <w:proofErr w:type="spellStart"/>
      <w:r w:rsidR="002E26AD" w:rsidRPr="00B77221">
        <w:rPr>
          <w:b w:val="0"/>
        </w:rPr>
        <w:t>Weyland</w:t>
      </w:r>
      <w:proofErr w:type="spellEnd"/>
      <w:r w:rsidR="002E26AD" w:rsidRPr="00B77221">
        <w:rPr>
          <w:b w:val="0"/>
        </w:rPr>
        <w:t xml:space="preserve"> was the best damn general in the Air Corps. —Gen George S. </w:t>
      </w:r>
      <w:r w:rsidR="00C50088" w:rsidRPr="00B77221">
        <w:rPr>
          <w:b w:val="0"/>
        </w:rPr>
        <w:t xml:space="preserve">Patton: </w:t>
      </w:r>
      <w:r w:rsidR="002E26AD" w:rsidRPr="00B77221">
        <w:rPr>
          <w:b w:val="0"/>
        </w:rPr>
        <w:t xml:space="preserve">Throughout his career, Gen Otto Paul (O. P. or Opie) </w:t>
      </w:r>
      <w:proofErr w:type="spellStart"/>
      <w:r w:rsidR="002E26AD" w:rsidRPr="00B77221">
        <w:rPr>
          <w:b w:val="0"/>
        </w:rPr>
        <w:t>Weyland</w:t>
      </w:r>
      <w:proofErr w:type="spellEnd"/>
      <w:r w:rsidR="002E26AD" w:rsidRPr="00B77221">
        <w:rPr>
          <w:b w:val="0"/>
        </w:rPr>
        <w:t xml:space="preserve"> was a staunch advocate of tactical airpower. When he arrived in Korea as the vice commander of Far East Air Forces in 1950, </w:t>
      </w:r>
      <w:proofErr w:type="spellStart"/>
      <w:r w:rsidR="002E26AD" w:rsidRPr="00B77221">
        <w:rPr>
          <w:b w:val="0"/>
        </w:rPr>
        <w:t>Weyland</w:t>
      </w:r>
      <w:proofErr w:type="spellEnd"/>
      <w:r w:rsidR="002E26AD" w:rsidRPr="00B77221">
        <w:rPr>
          <w:b w:val="0"/>
        </w:rPr>
        <w:t xml:space="preserve"> brought tremendous experience and credibility to the air-ground operation. The general had literally spent an entire career dedicated to improving the effectiveness of tactical warfare. After graduating from Texas A&amp;M University in 1923 with a degree in mechanical engineering, </w:t>
      </w:r>
      <w:proofErr w:type="spellStart"/>
      <w:r w:rsidR="002E26AD" w:rsidRPr="00B77221">
        <w:rPr>
          <w:b w:val="0"/>
        </w:rPr>
        <w:t>Weyland</w:t>
      </w:r>
      <w:proofErr w:type="spellEnd"/>
      <w:r w:rsidR="002E26AD" w:rsidRPr="00B77221">
        <w:rPr>
          <w:b w:val="0"/>
        </w:rPr>
        <w:t xml:space="preserve"> went to work for Western Electric in Chicago, Illinois. He began his career in military aviation by entering the United States Army Air Service as a reservist. Bitten by the flying bug while serving weekend duty with the reserves, </w:t>
      </w:r>
      <w:proofErr w:type="spellStart"/>
      <w:r w:rsidR="002E26AD" w:rsidRPr="00B77221">
        <w:rPr>
          <w:b w:val="0"/>
        </w:rPr>
        <w:t>Weyland</w:t>
      </w:r>
      <w:proofErr w:type="spellEnd"/>
      <w:r w:rsidR="002E26AD" w:rsidRPr="00B77221">
        <w:rPr>
          <w:b w:val="0"/>
        </w:rPr>
        <w:t xml:space="preserve"> traded in his reserve status for a regular Army commission and began flight training in 1924 at Kelly Field, Texas. Early on in his flying career, </w:t>
      </w:r>
      <w:proofErr w:type="spellStart"/>
      <w:r w:rsidR="002E26AD" w:rsidRPr="00B77221">
        <w:rPr>
          <w:b w:val="0"/>
        </w:rPr>
        <w:t>Weyland</w:t>
      </w:r>
      <w:proofErr w:type="spellEnd"/>
      <w:r w:rsidR="002E26AD" w:rsidRPr="00B77221">
        <w:rPr>
          <w:b w:val="0"/>
        </w:rPr>
        <w:t xml:space="preserve"> was said to have impressed his contemporaries as being “quiet, competent, and altogether without a flair for the dramatic.”1 After completing flight training in 1925, </w:t>
      </w:r>
      <w:proofErr w:type="spellStart"/>
      <w:r w:rsidR="002E26AD" w:rsidRPr="00B77221">
        <w:rPr>
          <w:b w:val="0"/>
        </w:rPr>
        <w:t>Weyland</w:t>
      </w:r>
      <w:proofErr w:type="spellEnd"/>
      <w:r w:rsidR="002E26AD" w:rsidRPr="00B77221">
        <w:rPr>
          <w:b w:val="0"/>
        </w:rPr>
        <w:t xml:space="preserve"> was sent to his first duty assignment at Fort Sam Houston, Texas. As a member of the 12th Observation Squadron, he was indoctrinated to tactical airpower and acquired a knowledge and appreciation of air-ground operations. During this two-year tour, </w:t>
      </w:r>
      <w:proofErr w:type="spellStart"/>
      <w:r w:rsidR="002E26AD" w:rsidRPr="00B77221">
        <w:rPr>
          <w:b w:val="0"/>
        </w:rPr>
        <w:t>Weyland</w:t>
      </w:r>
      <w:proofErr w:type="spellEnd"/>
      <w:r w:rsidR="002E26AD" w:rsidRPr="00B77221">
        <w:rPr>
          <w:b w:val="0"/>
        </w:rPr>
        <w:t xml:space="preserve"> was a sponge for information. When he arrived at the unit, he discovered a group of World War I pilots who liked to fly airplanes but “didn’t care about anything and didn’t really know anything about the observation or reconnaissance business.”2 Being a self-motivated second lieutenant and the junior officer in the squadron, </w:t>
      </w:r>
      <w:proofErr w:type="spellStart"/>
      <w:r w:rsidR="002E26AD" w:rsidRPr="00B77221">
        <w:rPr>
          <w:b w:val="0"/>
        </w:rPr>
        <w:t>Weyland</w:t>
      </w:r>
      <w:proofErr w:type="spellEnd"/>
      <w:r w:rsidR="002E26AD" w:rsidRPr="00B77221">
        <w:rPr>
          <w:b w:val="0"/>
        </w:rPr>
        <w:t xml:space="preserve"> was assigned most of the tactical jobs. As such, he would go on all battalion exercises and participate in all regimental, brigade, and division maneuvers. Spoken like a young lieutenant at the time, the general later remarked: “I became the only one who did tactical work, really.”3 In an interview conducted in 1974, </w:t>
      </w:r>
      <w:proofErr w:type="spellStart"/>
      <w:r w:rsidR="002E26AD" w:rsidRPr="00B77221">
        <w:rPr>
          <w:b w:val="0"/>
        </w:rPr>
        <w:t>Weyland</w:t>
      </w:r>
      <w:proofErr w:type="spellEnd"/>
      <w:r w:rsidR="002E26AD" w:rsidRPr="00B77221">
        <w:rPr>
          <w:b w:val="0"/>
        </w:rPr>
        <w:t xml:space="preserve"> reflected on those early days with the Army: So I had a lot of fun at it and learned a hell of a lot about the ground forces. I got to know the ground forces forwards and backwards. I learned to determine how long a division would be, or what an artillery battery </w:t>
      </w:r>
      <w:proofErr w:type="spellStart"/>
      <w:r w:rsidR="002E26AD" w:rsidRPr="00B77221">
        <w:rPr>
          <w:b w:val="0"/>
        </w:rPr>
        <w:t>looked liked</w:t>
      </w:r>
      <w:proofErr w:type="spellEnd"/>
      <w:r w:rsidR="002E26AD" w:rsidRPr="00B77221">
        <w:rPr>
          <w:b w:val="0"/>
        </w:rPr>
        <w:t xml:space="preserve"> on the road, or when they were allegedly concealed and in firing position. I would adjust their artillery for them from the air, and I knew where the machine guns were supposed to be and why they were there and the fields of fire. And so I could pick them up, because I knew where they were supposed to be. And I’d find them.4 18 BACKGROUND ON GEN O. P. WEYLAND In 1927, </w:t>
      </w:r>
      <w:proofErr w:type="spellStart"/>
      <w:r w:rsidR="002E26AD" w:rsidRPr="00B77221">
        <w:rPr>
          <w:b w:val="0"/>
        </w:rPr>
        <w:t>Weyland</w:t>
      </w:r>
      <w:proofErr w:type="spellEnd"/>
      <w:r w:rsidR="002E26AD" w:rsidRPr="00B77221">
        <w:rPr>
          <w:b w:val="0"/>
        </w:rPr>
        <w:t xml:space="preserve"> went back to Kelly Field and served as an aviation instructor for a little over four years. In 1931, the young bachelor got married and was assigned to Luke Field, Hawaii, where he flew both observation and bombardment airplanes. Ironically, </w:t>
      </w:r>
      <w:proofErr w:type="spellStart"/>
      <w:r w:rsidR="002E26AD" w:rsidRPr="00B77221">
        <w:rPr>
          <w:b w:val="0"/>
        </w:rPr>
        <w:t>Weyland</w:t>
      </w:r>
      <w:proofErr w:type="spellEnd"/>
      <w:r w:rsidR="002E26AD" w:rsidRPr="00B77221">
        <w:rPr>
          <w:b w:val="0"/>
        </w:rPr>
        <w:t xml:space="preserve"> chose the Hawaii assignment over a more prestigious job offer in the Philippines because of the lure of working with the Army again.5 According to </w:t>
      </w:r>
      <w:proofErr w:type="spellStart"/>
      <w:r w:rsidR="002E26AD" w:rsidRPr="00B77221">
        <w:rPr>
          <w:b w:val="0"/>
        </w:rPr>
        <w:t>Weyland</w:t>
      </w:r>
      <w:proofErr w:type="spellEnd"/>
      <w:r w:rsidR="002E26AD" w:rsidRPr="00B77221">
        <w:rPr>
          <w:b w:val="0"/>
        </w:rPr>
        <w:t xml:space="preserve">, although the </w:t>
      </w:r>
      <w:r w:rsidR="002E26AD" w:rsidRPr="00B77221">
        <w:rPr>
          <w:b w:val="0"/>
        </w:rPr>
        <w:lastRenderedPageBreak/>
        <w:t xml:space="preserve">Philippines was a popular place to go and Airmen supposedly had more fun there, the “tactical work was piddling.”6 In rather short time </w:t>
      </w:r>
      <w:proofErr w:type="spellStart"/>
      <w:r w:rsidR="002E26AD" w:rsidRPr="00B77221">
        <w:rPr>
          <w:b w:val="0"/>
        </w:rPr>
        <w:t>Weyland</w:t>
      </w:r>
      <w:proofErr w:type="spellEnd"/>
      <w:r w:rsidR="002E26AD" w:rsidRPr="00B77221">
        <w:rPr>
          <w:b w:val="0"/>
        </w:rPr>
        <w:t xml:space="preserve"> became the commander of the 4th Observation Squadron in Hawaii. As a 30-year-old married captain, he was a squadron commander and the “old man.” This was rather humorous to the young aviator. Once again, </w:t>
      </w:r>
      <w:proofErr w:type="spellStart"/>
      <w:r w:rsidR="002E26AD" w:rsidRPr="00B77221">
        <w:rPr>
          <w:b w:val="0"/>
        </w:rPr>
        <w:t>Weyland</w:t>
      </w:r>
      <w:proofErr w:type="spellEnd"/>
      <w:r w:rsidR="002E26AD" w:rsidRPr="00B77221">
        <w:rPr>
          <w:b w:val="0"/>
        </w:rPr>
        <w:t xml:space="preserve"> attempted to foster the working relationship between the aviator and ground soldier by participating in numerous ground maneuvers and coastal artillery live-fire exercises.7 After a return assignment to Kelly as an instructor pilot and the chief of the observation section in the mid1930s, </w:t>
      </w:r>
      <w:proofErr w:type="spellStart"/>
      <w:r w:rsidR="002E26AD" w:rsidRPr="00B77221">
        <w:rPr>
          <w:b w:val="0"/>
        </w:rPr>
        <w:t>Weyland</w:t>
      </w:r>
      <w:proofErr w:type="spellEnd"/>
      <w:r w:rsidR="002E26AD" w:rsidRPr="00B77221">
        <w:rPr>
          <w:b w:val="0"/>
        </w:rPr>
        <w:t xml:space="preserve"> attended the Air Corps Tactical School at Maxwell Field, Alabama, in 1937. Undoubtedly, </w:t>
      </w:r>
      <w:proofErr w:type="spellStart"/>
      <w:r w:rsidR="002E26AD" w:rsidRPr="00B77221">
        <w:rPr>
          <w:b w:val="0"/>
        </w:rPr>
        <w:t>Weyland’s</w:t>
      </w:r>
      <w:proofErr w:type="spellEnd"/>
      <w:r w:rsidR="002E26AD" w:rsidRPr="00B77221">
        <w:rPr>
          <w:b w:val="0"/>
        </w:rPr>
        <w:t xml:space="preserve"> field experience with the ground soldier helped him to graduate number one in his class.8 In the 1974 personal interview, </w:t>
      </w:r>
      <w:proofErr w:type="spellStart"/>
      <w:r w:rsidR="002E26AD" w:rsidRPr="00B77221">
        <w:rPr>
          <w:b w:val="0"/>
        </w:rPr>
        <w:t>Weyland</w:t>
      </w:r>
      <w:proofErr w:type="spellEnd"/>
      <w:r w:rsidR="002E26AD" w:rsidRPr="00B77221">
        <w:rPr>
          <w:b w:val="0"/>
        </w:rPr>
        <w:t xml:space="preserve"> further discussed how his previous experience in the field contributed to his success in the academic environment. I did get to know the Army forwards and backwards, which helped me later on going through various schools. It was no mystery to me, but it was to the average Air Corps or Air Service officer at Maxwell Field [Air Corps Tactical School] or Fort Leavenworth [Army Command and General Staff School]. Its ground organization tactics were pretty much of a mystery to them. It was not to me. . . . I knew their problems, and I knew they had rough problems; I knew and I lived with them. I lived with the 23d Infantry. . . . So I picked up a lot of information and knowledge and appreciation of what they have to do and what their problems were.9 </w:t>
      </w:r>
      <w:proofErr w:type="spellStart"/>
      <w:r w:rsidR="002E26AD" w:rsidRPr="00B77221">
        <w:rPr>
          <w:b w:val="0"/>
        </w:rPr>
        <w:t>Weyland</w:t>
      </w:r>
      <w:proofErr w:type="spellEnd"/>
      <w:r w:rsidR="002E26AD" w:rsidRPr="00B77221">
        <w:rPr>
          <w:b w:val="0"/>
        </w:rPr>
        <w:t xml:space="preserve"> followed up his year at the ACTS with another year of academics at Fort Leavenworth, Kansas. He graduated from the Army’s Command and General Staff School in 1939 and received his first of many staff assignments, serving as the assistant to the chief of the National Guard Bureau’s Aviation Division in Washington, D.C.10 When the war in Europe seemed imminent, </w:t>
      </w:r>
      <w:proofErr w:type="spellStart"/>
      <w:r w:rsidR="002E26AD" w:rsidRPr="00B77221">
        <w:rPr>
          <w:b w:val="0"/>
        </w:rPr>
        <w:t>Weyland</w:t>
      </w:r>
      <w:proofErr w:type="spellEnd"/>
      <w:r w:rsidR="002E26AD" w:rsidRPr="00B77221">
        <w:rPr>
          <w:b w:val="0"/>
        </w:rPr>
        <w:t xml:space="preserve"> confessed privately that he didn’t want to be stuck in Washington if there was going to be a war. Through some internal politicking by his close friend, Col Carl B. “Puffy” McDaniel (Sixth Air Force chief of staff) to Lt Gen Frank M. Andrews (commander of Panama Canal Air Force), </w:t>
      </w:r>
      <w:proofErr w:type="spellStart"/>
      <w:r w:rsidR="002E26AD" w:rsidRPr="00B77221">
        <w:rPr>
          <w:b w:val="0"/>
        </w:rPr>
        <w:t>Weyland</w:t>
      </w:r>
      <w:proofErr w:type="spellEnd"/>
      <w:r w:rsidR="002E26AD" w:rsidRPr="00B77221">
        <w:rPr>
          <w:b w:val="0"/>
        </w:rPr>
        <w:t xml:space="preserve"> was granted his wish in 1941 and was assigned to Panama as the commanding officer of the 16th Pursuit Group.11 Although the future general was excited about a fighter command job in the war, his preconceived notion that the Panama Canal would be a lucrative target for the Germans never panned out. Typical of </w:t>
      </w:r>
      <w:proofErr w:type="spellStart"/>
      <w:r w:rsidR="002E26AD" w:rsidRPr="00B77221">
        <w:rPr>
          <w:b w:val="0"/>
        </w:rPr>
        <w:t>Weyland’s</w:t>
      </w:r>
      <w:proofErr w:type="spellEnd"/>
      <w:r w:rsidR="002E26AD" w:rsidRPr="00B77221">
        <w:rPr>
          <w:b w:val="0"/>
        </w:rPr>
        <w:t xml:space="preserve"> quiet persona and his sense of humor, he later remarked: “I was there, of course, when the war started and discovered that nobody was going to attack it, although I was defending it like mad.”12 19 BACKGROUND ON GEN O. P. WEYLAND Despite his reservations about the strategic importance of the Panama Canal, </w:t>
      </w:r>
      <w:proofErr w:type="spellStart"/>
      <w:r w:rsidR="002E26AD" w:rsidRPr="00B77221">
        <w:rPr>
          <w:b w:val="0"/>
        </w:rPr>
        <w:t>Weyland</w:t>
      </w:r>
      <w:proofErr w:type="spellEnd"/>
      <w:r w:rsidR="002E26AD" w:rsidRPr="00B77221">
        <w:rPr>
          <w:b w:val="0"/>
        </w:rPr>
        <w:t xml:space="preserve"> was more than happy to be commanding a fighter outfit. He was promoted to lieutenant colonel and finished his tour of duty in Central America as General Andrew’s chief of staff. Once again, </w:t>
      </w:r>
      <w:proofErr w:type="spellStart"/>
      <w:r w:rsidR="002E26AD" w:rsidRPr="00B77221">
        <w:rPr>
          <w:b w:val="0"/>
        </w:rPr>
        <w:t>Weyland</w:t>
      </w:r>
      <w:proofErr w:type="spellEnd"/>
      <w:r w:rsidR="002E26AD" w:rsidRPr="00B77221">
        <w:rPr>
          <w:b w:val="0"/>
        </w:rPr>
        <w:t xml:space="preserve"> seized the opportunity and used his command position to educate Army leaders on the “benefits of centralizing limited air resources in support of ground forces scattered over a large geographic area.”13 This assignment proved to be a very tenuous time for the United States Army (USA) and the Army Air Forces (AAF) relationship as both entities struggled with the coequal partnership concept. To their credit, Andrews and </w:t>
      </w:r>
      <w:proofErr w:type="spellStart"/>
      <w:r w:rsidR="002E26AD" w:rsidRPr="00B77221">
        <w:rPr>
          <w:b w:val="0"/>
        </w:rPr>
        <w:t>Weyland</w:t>
      </w:r>
      <w:proofErr w:type="spellEnd"/>
      <w:r w:rsidR="002E26AD" w:rsidRPr="00B77221">
        <w:rPr>
          <w:b w:val="0"/>
        </w:rPr>
        <w:t xml:space="preserve"> developed a Caribbean air force that would not be tied to any particular island commander. Instead, airpower would be centralized and “available for a concentrated </w:t>
      </w:r>
      <w:r w:rsidR="002E26AD" w:rsidRPr="00B77221">
        <w:rPr>
          <w:b w:val="0"/>
        </w:rPr>
        <w:lastRenderedPageBreak/>
        <w:t xml:space="preserve">blow for the defense of the canal.”14 In March 1942, </w:t>
      </w:r>
      <w:proofErr w:type="spellStart"/>
      <w:r w:rsidR="002E26AD" w:rsidRPr="00B77221">
        <w:rPr>
          <w:b w:val="0"/>
        </w:rPr>
        <w:t>Weyland</w:t>
      </w:r>
      <w:proofErr w:type="spellEnd"/>
      <w:r w:rsidR="002E26AD" w:rsidRPr="00B77221">
        <w:rPr>
          <w:b w:val="0"/>
        </w:rPr>
        <w:t xml:space="preserve"> was promoted to colonel and sent back to Washington, D.C. He initially was assigned as deputy director of air support at Headquarters Army Air Force and later served as the chief of the Allocations and Programs Division.15 In this capacity, </w:t>
      </w:r>
      <w:proofErr w:type="spellStart"/>
      <w:r w:rsidR="002E26AD" w:rsidRPr="00B77221">
        <w:rPr>
          <w:b w:val="0"/>
        </w:rPr>
        <w:t>Weyland</w:t>
      </w:r>
      <w:proofErr w:type="spellEnd"/>
      <w:r w:rsidR="002E26AD" w:rsidRPr="00B77221">
        <w:rPr>
          <w:b w:val="0"/>
        </w:rPr>
        <w:t xml:space="preserve"> had a significant role in formulating AAF war requirements and worked closely with Gen Henry H. “Hap” Arnold, the AAF commander.16 </w:t>
      </w:r>
      <w:proofErr w:type="spellStart"/>
      <w:r w:rsidR="002E26AD" w:rsidRPr="00B77221">
        <w:rPr>
          <w:b w:val="0"/>
        </w:rPr>
        <w:t>Weyland</w:t>
      </w:r>
      <w:proofErr w:type="spellEnd"/>
      <w:r w:rsidR="002E26AD" w:rsidRPr="00B77221">
        <w:rPr>
          <w:b w:val="0"/>
        </w:rPr>
        <w:t xml:space="preserve">, who was frequently called by Arnold on the intercom, discussed their relationship: “I don’t know why he picked on me. My shop just damn near dealt with everything across the board. Anyway, I was kind of one of his favorite whipping boys, I guess.”17 Rewarded for a job well done, </w:t>
      </w:r>
      <w:proofErr w:type="spellStart"/>
      <w:r w:rsidR="002E26AD" w:rsidRPr="00B77221">
        <w:rPr>
          <w:b w:val="0"/>
        </w:rPr>
        <w:t>Weyland</w:t>
      </w:r>
      <w:proofErr w:type="spellEnd"/>
      <w:r w:rsidR="002E26AD" w:rsidRPr="00B77221">
        <w:rPr>
          <w:b w:val="0"/>
        </w:rPr>
        <w:t xml:space="preserve"> was advanced to brigadier general in September 1943 and departed for Europe in November as commanding general of the 84th Fighter Wing. </w:t>
      </w:r>
      <w:proofErr w:type="spellStart"/>
      <w:r w:rsidR="002E26AD" w:rsidRPr="00B77221">
        <w:rPr>
          <w:b w:val="0"/>
        </w:rPr>
        <w:t>Weyland</w:t>
      </w:r>
      <w:proofErr w:type="spellEnd"/>
      <w:r w:rsidR="002E26AD" w:rsidRPr="00B77221">
        <w:rPr>
          <w:b w:val="0"/>
        </w:rPr>
        <w:t xml:space="preserve"> expressed satisfaction at the new command opportunity: “I was sitting there, and I was in the business of deploying units, putting them together, checking on their combat capability and whatnot, and passing final judgment on whether they were ready to go to war and whether they had the equipment— and so on, and then off they would go according to what the program was. Well, the program was kind of getting toward the end. I had been in the fighter business, and before that, the tactical business. So hell, I wanted to get in on this before all of the slots were taken up.”18 Within four short months of arriving in the European theater, the new general was assigned as the command general of the XIX Tactical Air Command.19 It would be this assignment as Gen George S. Patton’s air component commander that would solidify </w:t>
      </w:r>
      <w:proofErr w:type="spellStart"/>
      <w:r w:rsidR="002E26AD" w:rsidRPr="00B77221">
        <w:rPr>
          <w:b w:val="0"/>
        </w:rPr>
        <w:t>Weyland’s</w:t>
      </w:r>
      <w:proofErr w:type="spellEnd"/>
      <w:r w:rsidR="002E26AD" w:rsidRPr="00B77221">
        <w:rPr>
          <w:b w:val="0"/>
        </w:rPr>
        <w:t xml:space="preserve"> reputation as a tactical airpower expert. One can imagine that </w:t>
      </w:r>
      <w:proofErr w:type="spellStart"/>
      <w:r w:rsidR="002E26AD" w:rsidRPr="00B77221">
        <w:rPr>
          <w:b w:val="0"/>
        </w:rPr>
        <w:t>Weyland</w:t>
      </w:r>
      <w:proofErr w:type="spellEnd"/>
      <w:r w:rsidR="002E26AD" w:rsidRPr="00B77221">
        <w:rPr>
          <w:b w:val="0"/>
        </w:rPr>
        <w:t xml:space="preserve"> went into his next assignment with a great deal of doubt regarding the prospect of working with Patton. Earlier in the war, Patton had strongly criticized air support operations in North Africa. </w:t>
      </w:r>
      <w:proofErr w:type="spellStart"/>
      <w:r w:rsidR="002E26AD" w:rsidRPr="00B77221">
        <w:rPr>
          <w:b w:val="0"/>
        </w:rPr>
        <w:t>Weyland</w:t>
      </w:r>
      <w:proofErr w:type="spellEnd"/>
      <w:r w:rsidR="002E26AD" w:rsidRPr="00B77221">
        <w:rPr>
          <w:b w:val="0"/>
        </w:rPr>
        <w:t xml:space="preserve"> described his thoughts at the time: “I just don’t know that I was reluctant, but nobody was just real anxious to do it. . . . It was all right with me except I sort of felt that maybe I would have some tough times ahead. . . . Nobody was real envious of me; let’s put it that way.”20 Undoubtedly, </w:t>
      </w:r>
      <w:proofErr w:type="spellStart"/>
      <w:r w:rsidR="002E26AD" w:rsidRPr="00B77221">
        <w:rPr>
          <w:b w:val="0"/>
        </w:rPr>
        <w:t>Weyland</w:t>
      </w:r>
      <w:proofErr w:type="spellEnd"/>
      <w:r w:rsidR="002E26AD" w:rsidRPr="00B77221">
        <w:rPr>
          <w:b w:val="0"/>
        </w:rPr>
        <w:t xml:space="preserve"> was concerned about the potential confrontations he would have with his superior Army officer over the </w:t>
      </w:r>
      <w:proofErr w:type="spellStart"/>
      <w:r w:rsidR="002E26AD" w:rsidRPr="00B77221">
        <w:rPr>
          <w:b w:val="0"/>
        </w:rPr>
        <w:t>em</w:t>
      </w:r>
      <w:proofErr w:type="spellEnd"/>
      <w:r w:rsidR="002E26AD" w:rsidRPr="00B77221">
        <w:rPr>
          <w:b w:val="0"/>
        </w:rPr>
        <w:t xml:space="preserve">- 20 BACKGROUND ON GEN O. P. WEYLAND deployment of airpower.21 Over time, however, Patton began to appreciate the true value of airpower. According to </w:t>
      </w:r>
      <w:proofErr w:type="spellStart"/>
      <w:r w:rsidR="002E26AD" w:rsidRPr="00B77221">
        <w:rPr>
          <w:b w:val="0"/>
        </w:rPr>
        <w:t>Weyland</w:t>
      </w:r>
      <w:proofErr w:type="spellEnd"/>
      <w:r w:rsidR="002E26AD" w:rsidRPr="00B77221">
        <w:rPr>
          <w:b w:val="0"/>
        </w:rPr>
        <w:t xml:space="preserve">, “He [Patton] finally decided that there was just nothing like air power. He felt that there was nothing old </w:t>
      </w:r>
      <w:proofErr w:type="spellStart"/>
      <w:r w:rsidR="002E26AD" w:rsidRPr="00B77221">
        <w:rPr>
          <w:b w:val="0"/>
        </w:rPr>
        <w:t>Weyland</w:t>
      </w:r>
      <w:proofErr w:type="spellEnd"/>
      <w:r w:rsidR="002E26AD" w:rsidRPr="00B77221">
        <w:rPr>
          <w:b w:val="0"/>
        </w:rPr>
        <w:t xml:space="preserve"> and XIX TAC couldn’t do.”22 Col James Ferguson, </w:t>
      </w:r>
      <w:proofErr w:type="spellStart"/>
      <w:r w:rsidR="002E26AD" w:rsidRPr="00B77221">
        <w:rPr>
          <w:b w:val="0"/>
        </w:rPr>
        <w:t>Weyland’s</w:t>
      </w:r>
      <w:proofErr w:type="spellEnd"/>
      <w:r w:rsidR="002E26AD" w:rsidRPr="00B77221">
        <w:rPr>
          <w:b w:val="0"/>
        </w:rPr>
        <w:t xml:space="preserve"> operations officer in the XIX TAC, described his boss as soft-spoken, but very firm and capable.23 According to Ferguson, </w:t>
      </w:r>
      <w:proofErr w:type="spellStart"/>
      <w:r w:rsidR="002E26AD" w:rsidRPr="00B77221">
        <w:rPr>
          <w:b w:val="0"/>
        </w:rPr>
        <w:t>Weyland</w:t>
      </w:r>
      <w:proofErr w:type="spellEnd"/>
      <w:r w:rsidR="002E26AD" w:rsidRPr="00B77221">
        <w:rPr>
          <w:b w:val="0"/>
        </w:rPr>
        <w:t xml:space="preserve"> went out of his way before the Normandy invasion to ensure that the “two commanders understood each other and the capabilities and limitation of their forces. Such good rapport was established early on about what one could and could not do that there were no serious difficulties.”24 While </w:t>
      </w:r>
      <w:proofErr w:type="spellStart"/>
      <w:r w:rsidR="002E26AD" w:rsidRPr="00B77221">
        <w:rPr>
          <w:b w:val="0"/>
        </w:rPr>
        <w:t>Weyland</w:t>
      </w:r>
      <w:proofErr w:type="spellEnd"/>
      <w:r w:rsidR="002E26AD" w:rsidRPr="00B77221">
        <w:rPr>
          <w:b w:val="0"/>
        </w:rPr>
        <w:t xml:space="preserve">, a one-star general, did not achieve the coequal commander status envisioned in FM 100-20, Military Operations in Low-Intensity Conflict, he did have the three-star general Patton’s confidence from the beginning.25 In Air Power for Patton’s Army, The XIX Tactical Air Command in the Second World War, historian David N. Spires summarized </w:t>
      </w:r>
      <w:proofErr w:type="spellStart"/>
      <w:r w:rsidR="002E26AD" w:rsidRPr="00B77221">
        <w:rPr>
          <w:b w:val="0"/>
        </w:rPr>
        <w:t>Weyland’s</w:t>
      </w:r>
      <w:proofErr w:type="spellEnd"/>
      <w:r w:rsidR="002E26AD" w:rsidRPr="00B77221">
        <w:rPr>
          <w:b w:val="0"/>
        </w:rPr>
        <w:t xml:space="preserve"> role in the Third Army-XIX TAC partnership: “</w:t>
      </w:r>
      <w:proofErr w:type="spellStart"/>
      <w:r w:rsidR="002E26AD" w:rsidRPr="00B77221">
        <w:rPr>
          <w:b w:val="0"/>
        </w:rPr>
        <w:t>Weyland</w:t>
      </w:r>
      <w:proofErr w:type="spellEnd"/>
      <w:r w:rsidR="002E26AD" w:rsidRPr="00B77221">
        <w:rPr>
          <w:b w:val="0"/>
        </w:rPr>
        <w:t xml:space="preserve"> brought to the partnership a military background in tactical operations that Generals George S. Patton Jr. and O. P. </w:t>
      </w:r>
      <w:proofErr w:type="spellStart"/>
      <w:r w:rsidR="002E26AD" w:rsidRPr="00B77221">
        <w:rPr>
          <w:b w:val="0"/>
        </w:rPr>
        <w:t>Weyland</w:t>
      </w:r>
      <w:proofErr w:type="spellEnd"/>
      <w:r w:rsidR="002E26AD" w:rsidRPr="00B77221">
        <w:rPr>
          <w:b w:val="0"/>
        </w:rPr>
        <w:t xml:space="preserve"> (Reprinted from Maj Bradford J. </w:t>
      </w:r>
      <w:proofErr w:type="spellStart"/>
      <w:r w:rsidR="002E26AD" w:rsidRPr="00B77221">
        <w:rPr>
          <w:b w:val="0"/>
        </w:rPr>
        <w:t>Shwedo</w:t>
      </w:r>
      <w:proofErr w:type="spellEnd"/>
      <w:r w:rsidR="002E26AD" w:rsidRPr="00B77221">
        <w:rPr>
          <w:b w:val="0"/>
        </w:rPr>
        <w:t xml:space="preserve">, </w:t>
      </w:r>
      <w:r w:rsidR="002E26AD" w:rsidRPr="00B77221">
        <w:rPr>
          <w:b w:val="0"/>
        </w:rPr>
        <w:lastRenderedPageBreak/>
        <w:t xml:space="preserve">XIX Tactical Air Command and ULTRA [Maxwell AFB, AL: Air University Press]: 12.) 21 BACKGROUND ON GEN O. P. WEYLAND would prove excellent preparation for the air-ground mission that both would face. Though without combat experience, he had spent his entire career in tactical aviation, and he understood air-ground requirements better than most did in the AAF. He also brought to the XIX TAC extensive experience in fighter operational units, a thorough knowledge of tactical air operations, and a willingness to cooperate in fixing air-ground objectives. Moreover, his subdued, more taciturn personality complemented Patton’s flamboyancy.”26 In the AAF chain of command, the XIX TAC and the IX TAC were both subordinate commands to the IX Fighter Command. General Quesada, who arrived in-theater as part of the Ninth Air Force contingent from the Middle East, was both the commander of IX Fighter Command and IX TAC. Quesada’s IX TAC eventually would provide air support to the First Army.27 The First Army, led by Gen Omar Bradley and later Gen Courtney Hodges, operated on the “Third Army’s left flank in the drive across France.”28 Like </w:t>
      </w:r>
      <w:proofErr w:type="spellStart"/>
      <w:r w:rsidR="002E26AD" w:rsidRPr="00B77221">
        <w:rPr>
          <w:b w:val="0"/>
        </w:rPr>
        <w:t>Weyland</w:t>
      </w:r>
      <w:proofErr w:type="spellEnd"/>
      <w:r w:rsidR="002E26AD" w:rsidRPr="00B77221">
        <w:rPr>
          <w:b w:val="0"/>
        </w:rPr>
        <w:t xml:space="preserve">, Quesada was a graduate of the ACTS and the Army’s Command and General Staff School. Fresh from his tactical airpower success in North Africa, Quesada brought with him a wealth of “tactical experience, an appreciation for technical innovation, and tremendous energy and drive.”29 However, unlike </w:t>
      </w:r>
      <w:proofErr w:type="spellStart"/>
      <w:r w:rsidR="002E26AD" w:rsidRPr="00B77221">
        <w:rPr>
          <w:b w:val="0"/>
        </w:rPr>
        <w:t>Weyland</w:t>
      </w:r>
      <w:proofErr w:type="spellEnd"/>
      <w:r w:rsidR="002E26AD" w:rsidRPr="00B77221">
        <w:rPr>
          <w:b w:val="0"/>
        </w:rPr>
        <w:t xml:space="preserve">, Quesada had an “impulsive personality.”30 Besides a difference in combat experience, </w:t>
      </w:r>
      <w:proofErr w:type="spellStart"/>
      <w:r w:rsidR="002E26AD" w:rsidRPr="00B77221">
        <w:rPr>
          <w:b w:val="0"/>
        </w:rPr>
        <w:t>Weyland</w:t>
      </w:r>
      <w:proofErr w:type="spellEnd"/>
      <w:r w:rsidR="002E26AD" w:rsidRPr="00B77221">
        <w:rPr>
          <w:b w:val="0"/>
        </w:rPr>
        <w:t xml:space="preserve"> and Quesada also contrasted with respect to personality and leadership style. With their similar personalities, Generals Patton and Quesada would have found it difficult to form an effective air-ground partnership. According to Spires, Army and Air Force leaders must have realized that two “headstrong personalities” on the same team was a recipe for disaster. As with Patton, the soft-spoken </w:t>
      </w:r>
      <w:proofErr w:type="spellStart"/>
      <w:r w:rsidR="002E26AD" w:rsidRPr="00B77221">
        <w:rPr>
          <w:b w:val="0"/>
        </w:rPr>
        <w:t>Weyland</w:t>
      </w:r>
      <w:proofErr w:type="spellEnd"/>
      <w:r w:rsidR="002E26AD" w:rsidRPr="00B77221">
        <w:rPr>
          <w:b w:val="0"/>
        </w:rPr>
        <w:t xml:space="preserve"> acted as a perfect ally to Quesada. Spires notes that “by pairing </w:t>
      </w:r>
      <w:proofErr w:type="spellStart"/>
      <w:r w:rsidR="002E26AD" w:rsidRPr="00B77221">
        <w:rPr>
          <w:b w:val="0"/>
        </w:rPr>
        <w:t>Weyland</w:t>
      </w:r>
      <w:proofErr w:type="spellEnd"/>
      <w:r w:rsidR="002E26AD" w:rsidRPr="00B77221">
        <w:rPr>
          <w:b w:val="0"/>
        </w:rPr>
        <w:t xml:space="preserve"> and Quesada, these complementary personalities were able to contribute to teamwork at IX Fighter Command. Both brought to their commands extensive tactical experience, a willingness to innovate, a commitment to air-ground objectives, and the drive to make the cooperative effort successful.”31 At the end of the war, </w:t>
      </w:r>
      <w:proofErr w:type="spellStart"/>
      <w:r w:rsidR="002E26AD" w:rsidRPr="00B77221">
        <w:rPr>
          <w:b w:val="0"/>
        </w:rPr>
        <w:t>Weyland</w:t>
      </w:r>
      <w:proofErr w:type="spellEnd"/>
      <w:r w:rsidR="002E26AD" w:rsidRPr="00B77221">
        <w:rPr>
          <w:b w:val="0"/>
        </w:rPr>
        <w:t xml:space="preserve">, now a major general, was sent back to the states and was assigned to the Army Command and General Staff School as the assistant commandant.32 Before his death in December 1945, General Patton sent </w:t>
      </w:r>
      <w:proofErr w:type="spellStart"/>
      <w:r w:rsidR="002E26AD" w:rsidRPr="00B77221">
        <w:rPr>
          <w:b w:val="0"/>
        </w:rPr>
        <w:t>Weyland</w:t>
      </w:r>
      <w:proofErr w:type="spellEnd"/>
      <w:r w:rsidR="002E26AD" w:rsidRPr="00B77221">
        <w:rPr>
          <w:b w:val="0"/>
        </w:rPr>
        <w:t xml:space="preserve"> a partial copy of his manuscript, War As I Knew It. Possibly sensing </w:t>
      </w:r>
      <w:proofErr w:type="spellStart"/>
      <w:r w:rsidR="002E26AD" w:rsidRPr="00B77221">
        <w:rPr>
          <w:b w:val="0"/>
        </w:rPr>
        <w:t>Weyland’s</w:t>
      </w:r>
      <w:proofErr w:type="spellEnd"/>
      <w:r w:rsidR="002E26AD" w:rsidRPr="00B77221">
        <w:rPr>
          <w:b w:val="0"/>
        </w:rPr>
        <w:t xml:space="preserve"> disappointment at not getting an operational command after their success in France, Patton offered encouragement and the following compliment: “As you know, I told General Eisenhower during the campaign that I would be perfectly happy to have you as a Corps Commander, at any time.”33 </w:t>
      </w:r>
      <w:proofErr w:type="spellStart"/>
      <w:r w:rsidR="002E26AD" w:rsidRPr="00B77221">
        <w:rPr>
          <w:b w:val="0"/>
        </w:rPr>
        <w:t>Weyland</w:t>
      </w:r>
      <w:proofErr w:type="spellEnd"/>
      <w:r w:rsidR="002E26AD" w:rsidRPr="00B77221">
        <w:rPr>
          <w:b w:val="0"/>
        </w:rPr>
        <w:t xml:space="preserve"> stayed in Kansas for a short nine months before being called back to Washington as the assistant chief of plans at Headquarters Army Air Force. Shortly before the Air Force became a separate service in 1947, </w:t>
      </w:r>
      <w:proofErr w:type="spellStart"/>
      <w:r w:rsidR="002E26AD" w:rsidRPr="00B77221">
        <w:rPr>
          <w:b w:val="0"/>
        </w:rPr>
        <w:t>Weyland</w:t>
      </w:r>
      <w:proofErr w:type="spellEnd"/>
      <w:r w:rsidR="002E26AD" w:rsidRPr="00B77221">
        <w:rPr>
          <w:b w:val="0"/>
        </w:rPr>
        <w:t xml:space="preserve"> moved up to become the chief of plans and operations.34 From February 1948 to July 1950, he served as deputy commandant of the Na- 22 BACKGROUND ON GEN O. P. WEYLAND </w:t>
      </w:r>
      <w:proofErr w:type="spellStart"/>
      <w:r w:rsidR="002E26AD" w:rsidRPr="00B77221">
        <w:rPr>
          <w:b w:val="0"/>
        </w:rPr>
        <w:t>tional</w:t>
      </w:r>
      <w:proofErr w:type="spellEnd"/>
      <w:r w:rsidR="002E26AD" w:rsidRPr="00B77221">
        <w:rPr>
          <w:b w:val="0"/>
        </w:rPr>
        <w:t xml:space="preserve"> War College in Washington, D. C. While still assigned to the war college in June 1950, Gen Hoyt S. Vandenberg, Air Force chief of staff, sent </w:t>
      </w:r>
      <w:proofErr w:type="spellStart"/>
      <w:r w:rsidR="002E26AD" w:rsidRPr="00B77221">
        <w:rPr>
          <w:b w:val="0"/>
        </w:rPr>
        <w:t>Weyland</w:t>
      </w:r>
      <w:proofErr w:type="spellEnd"/>
      <w:r w:rsidR="002E26AD" w:rsidRPr="00B77221">
        <w:rPr>
          <w:b w:val="0"/>
        </w:rPr>
        <w:t xml:space="preserve"> on a fact-finding mission to report on conditions in Korea. With the war only a week old, </w:t>
      </w:r>
      <w:proofErr w:type="spellStart"/>
      <w:r w:rsidR="002E26AD" w:rsidRPr="00B77221">
        <w:rPr>
          <w:b w:val="0"/>
        </w:rPr>
        <w:t>Weyland</w:t>
      </w:r>
      <w:proofErr w:type="spellEnd"/>
      <w:r w:rsidR="002E26AD" w:rsidRPr="00B77221">
        <w:rPr>
          <w:b w:val="0"/>
        </w:rPr>
        <w:t xml:space="preserve"> reported back to Vandenberg with some rather distressing news: “I said to Van, you’d better get the </w:t>
      </w:r>
      <w:r w:rsidR="002E26AD" w:rsidRPr="00B77221">
        <w:rPr>
          <w:b w:val="0"/>
        </w:rPr>
        <w:lastRenderedPageBreak/>
        <w:t xml:space="preserve">hell over there. This is more serious than I think you realize. We cannot look too good. The only reason we look as good as we do is that we are better than the Army or the Navy. Better off, with a little better experience, and we seem to know a little more about it. I think you should go over and take Joe Collins [Gen J. Lawton Collins, USA], if you can with you. . . . It would be a good idea if the two of you were over there.”35 After returning from his very short trip to Korea, </w:t>
      </w:r>
      <w:proofErr w:type="spellStart"/>
      <w:r w:rsidR="002E26AD" w:rsidRPr="00B77221">
        <w:rPr>
          <w:b w:val="0"/>
        </w:rPr>
        <w:t>Weyland</w:t>
      </w:r>
      <w:proofErr w:type="spellEnd"/>
      <w:r w:rsidR="002E26AD" w:rsidRPr="00B77221">
        <w:rPr>
          <w:b w:val="0"/>
        </w:rPr>
        <w:t xml:space="preserve"> proceeded to Langley Air Force Base, Virginia, where he was supposed to take charge of TAC on 1 July.36 When Vandenberg returned from his site survey of Korea, he notified </w:t>
      </w:r>
      <w:proofErr w:type="spellStart"/>
      <w:r w:rsidR="002E26AD" w:rsidRPr="00B77221">
        <w:rPr>
          <w:b w:val="0"/>
        </w:rPr>
        <w:t>Weyland</w:t>
      </w:r>
      <w:proofErr w:type="spellEnd"/>
      <w:r w:rsidR="002E26AD" w:rsidRPr="00B77221">
        <w:rPr>
          <w:b w:val="0"/>
        </w:rPr>
        <w:t xml:space="preserve"> of his new duty assignment as the vice commander of operations for FEAF. </w:t>
      </w:r>
      <w:proofErr w:type="spellStart"/>
      <w:r w:rsidR="002E26AD" w:rsidRPr="00B77221">
        <w:rPr>
          <w:b w:val="0"/>
        </w:rPr>
        <w:t>Weyland’s</w:t>
      </w:r>
      <w:proofErr w:type="spellEnd"/>
      <w:r w:rsidR="002E26AD" w:rsidRPr="00B77221">
        <w:rPr>
          <w:b w:val="0"/>
        </w:rPr>
        <w:t xml:space="preserve"> pointed response was: “What in the hell is a vice commander for operations?”37 He later commented that his command of TAC was quite possibly the shortest in history.38 However, he was about to become heavily involved in the Korean War and quite possibly face his greatest leadership challenge as a general officer in the Air Force. </w:t>
      </w:r>
      <w:r w:rsidR="00C50088" w:rsidRPr="00B77221">
        <w:rPr>
          <w:b w:val="0"/>
        </w:rPr>
        <w:t xml:space="preserve"> </w:t>
      </w:r>
      <w:r w:rsidR="002E26AD" w:rsidRPr="00B77221">
        <w:rPr>
          <w:sz w:val="16"/>
        </w:rPr>
        <w:t xml:space="preserve">Notes 1. Spires, Air Power for Patton’s Army, 25. 2. Gen O. P. </w:t>
      </w:r>
      <w:proofErr w:type="spellStart"/>
      <w:r w:rsidR="002E26AD" w:rsidRPr="00B77221">
        <w:rPr>
          <w:sz w:val="16"/>
        </w:rPr>
        <w:t>Weyland</w:t>
      </w:r>
      <w:proofErr w:type="spellEnd"/>
      <w:r w:rsidR="002E26AD" w:rsidRPr="00B77221">
        <w:rPr>
          <w:sz w:val="16"/>
        </w:rPr>
        <w:t xml:space="preserve">, interview by Dr. James C. </w:t>
      </w:r>
      <w:proofErr w:type="spellStart"/>
      <w:r w:rsidR="002E26AD" w:rsidRPr="00B77221">
        <w:rPr>
          <w:sz w:val="16"/>
        </w:rPr>
        <w:t>Hasdorff</w:t>
      </w:r>
      <w:proofErr w:type="spellEnd"/>
      <w:r w:rsidR="002E26AD" w:rsidRPr="00B77221">
        <w:rPr>
          <w:sz w:val="16"/>
        </w:rPr>
        <w:t xml:space="preserve"> and </w:t>
      </w:r>
      <w:r w:rsidR="002E26AD" w:rsidRPr="00B77221">
        <w:rPr>
          <w:b w:val="0"/>
          <w:sz w:val="16"/>
        </w:rPr>
        <w:t xml:space="preserve">Brig Gen Noel F. Parrish, 19 November 1974, 18, copy of transcript acquired from Dr. David R. Mets. Transcript is also located in General </w:t>
      </w:r>
      <w:proofErr w:type="spellStart"/>
      <w:r w:rsidR="002E26AD" w:rsidRPr="00B77221">
        <w:rPr>
          <w:b w:val="0"/>
          <w:sz w:val="16"/>
        </w:rPr>
        <w:t>Weyland’s</w:t>
      </w:r>
      <w:proofErr w:type="spellEnd"/>
      <w:r w:rsidR="002E26AD" w:rsidRPr="00B77221">
        <w:rPr>
          <w:b w:val="0"/>
          <w:sz w:val="16"/>
        </w:rPr>
        <w:t xml:space="preserve"> personal files at USAF Historical Research Agency, Maxwell AFB, AL. 3. Ibid., 19. 4. Ibid., 20–21. 5. Spires, Air Power for Patton’s Army, 26. 6. </w:t>
      </w:r>
      <w:proofErr w:type="spellStart"/>
      <w:r w:rsidR="002E26AD" w:rsidRPr="00B77221">
        <w:rPr>
          <w:b w:val="0"/>
          <w:sz w:val="16"/>
        </w:rPr>
        <w:t>Weyland</w:t>
      </w:r>
      <w:proofErr w:type="spellEnd"/>
      <w:r w:rsidR="002E26AD" w:rsidRPr="00B77221">
        <w:rPr>
          <w:b w:val="0"/>
          <w:sz w:val="16"/>
        </w:rPr>
        <w:t xml:space="preserve">, interview, 26. 7. Ibid., 29. 8. Spires, Air Power for Patton’s Army, 26. 9. </w:t>
      </w:r>
      <w:proofErr w:type="spellStart"/>
      <w:r w:rsidR="002E26AD" w:rsidRPr="00B77221">
        <w:rPr>
          <w:b w:val="0"/>
          <w:sz w:val="16"/>
        </w:rPr>
        <w:t>Weyland</w:t>
      </w:r>
      <w:proofErr w:type="spellEnd"/>
      <w:r w:rsidR="002E26AD" w:rsidRPr="00B77221">
        <w:rPr>
          <w:b w:val="0"/>
          <w:sz w:val="16"/>
        </w:rPr>
        <w:t xml:space="preserve">, interview, 22–23. 10. Spires, Air Power for Patton’s Army, 26. 11. </w:t>
      </w:r>
      <w:proofErr w:type="spellStart"/>
      <w:r w:rsidR="002E26AD" w:rsidRPr="00B77221">
        <w:rPr>
          <w:b w:val="0"/>
          <w:sz w:val="16"/>
        </w:rPr>
        <w:t>Weyland</w:t>
      </w:r>
      <w:proofErr w:type="spellEnd"/>
      <w:r w:rsidR="002E26AD" w:rsidRPr="00B77221">
        <w:rPr>
          <w:b w:val="0"/>
          <w:sz w:val="16"/>
        </w:rPr>
        <w:t xml:space="preserve">, interview, 47. 12. Ibid. 13. Spires, Air Power for Patton’s Army, 27. 14. </w:t>
      </w:r>
      <w:proofErr w:type="spellStart"/>
      <w:r w:rsidR="002E26AD" w:rsidRPr="00B77221">
        <w:rPr>
          <w:b w:val="0"/>
          <w:sz w:val="16"/>
        </w:rPr>
        <w:t>Mayock</w:t>
      </w:r>
      <w:proofErr w:type="spellEnd"/>
      <w:r w:rsidR="002E26AD" w:rsidRPr="00B77221">
        <w:rPr>
          <w:b w:val="0"/>
          <w:sz w:val="16"/>
        </w:rPr>
        <w:t xml:space="preserve">, “Notes on the Development of AAF Tactical Air Doctrine,” 187. 15. “General Otto Paul </w:t>
      </w:r>
      <w:proofErr w:type="spellStart"/>
      <w:r w:rsidR="002E26AD" w:rsidRPr="00B77221">
        <w:rPr>
          <w:b w:val="0"/>
          <w:sz w:val="16"/>
        </w:rPr>
        <w:t>Weyland</w:t>
      </w:r>
      <w:proofErr w:type="spellEnd"/>
      <w:r w:rsidR="002E26AD" w:rsidRPr="00B77221">
        <w:rPr>
          <w:b w:val="0"/>
          <w:sz w:val="16"/>
        </w:rPr>
        <w:t xml:space="preserve">,” Air Force Official Biography [United States Air Force], </w:t>
      </w:r>
      <w:proofErr w:type="spellStart"/>
      <w:r w:rsidR="002E26AD" w:rsidRPr="00B77221">
        <w:rPr>
          <w:b w:val="0"/>
          <w:sz w:val="16"/>
        </w:rPr>
        <w:t>n.p.</w:t>
      </w:r>
      <w:proofErr w:type="spellEnd"/>
      <w:r w:rsidR="002E26AD" w:rsidRPr="00B77221">
        <w:rPr>
          <w:b w:val="0"/>
          <w:sz w:val="16"/>
        </w:rPr>
        <w:t xml:space="preserve">, 11 November 2002, http://www.af.mil/news/biographies/weyland_op.html. 16. Spires, Air Power for Patton’s Army, 26. 17. </w:t>
      </w:r>
      <w:proofErr w:type="spellStart"/>
      <w:r w:rsidR="002E26AD" w:rsidRPr="00B77221">
        <w:rPr>
          <w:b w:val="0"/>
          <w:sz w:val="16"/>
        </w:rPr>
        <w:t>Weyland</w:t>
      </w:r>
      <w:proofErr w:type="spellEnd"/>
      <w:r w:rsidR="002E26AD" w:rsidRPr="00B77221">
        <w:rPr>
          <w:b w:val="0"/>
          <w:sz w:val="16"/>
        </w:rPr>
        <w:t xml:space="preserve">, interview, 56. 18. Ibid., 138–39. 19. </w:t>
      </w:r>
      <w:proofErr w:type="spellStart"/>
      <w:r w:rsidR="002E26AD" w:rsidRPr="00B77221">
        <w:rPr>
          <w:b w:val="0"/>
          <w:sz w:val="16"/>
        </w:rPr>
        <w:t>Weyland</w:t>
      </w:r>
      <w:proofErr w:type="spellEnd"/>
      <w:r w:rsidR="002E26AD" w:rsidRPr="00B77221">
        <w:rPr>
          <w:b w:val="0"/>
          <w:sz w:val="16"/>
        </w:rPr>
        <w:t xml:space="preserve"> official biography. 20. </w:t>
      </w:r>
      <w:proofErr w:type="spellStart"/>
      <w:r w:rsidR="002E26AD" w:rsidRPr="00B77221">
        <w:rPr>
          <w:b w:val="0"/>
          <w:sz w:val="16"/>
        </w:rPr>
        <w:t>Weyland</w:t>
      </w:r>
      <w:proofErr w:type="spellEnd"/>
      <w:r w:rsidR="002E26AD" w:rsidRPr="00B77221">
        <w:rPr>
          <w:b w:val="0"/>
          <w:sz w:val="16"/>
        </w:rPr>
        <w:t xml:space="preserve">, interview, 140. 21. Spires, Air Power for Patton’s Army, 27. 22. </w:t>
      </w:r>
      <w:proofErr w:type="spellStart"/>
      <w:r w:rsidR="002E26AD" w:rsidRPr="00B77221">
        <w:rPr>
          <w:b w:val="0"/>
          <w:sz w:val="16"/>
        </w:rPr>
        <w:t>Weyland</w:t>
      </w:r>
      <w:proofErr w:type="spellEnd"/>
      <w:r w:rsidR="002E26AD" w:rsidRPr="00B77221">
        <w:rPr>
          <w:b w:val="0"/>
          <w:sz w:val="16"/>
        </w:rPr>
        <w:t xml:space="preserve">, interview, 140. 23. Spires, Air Power for Patton’s Army, 27. 24. Ibid., 310. 23 BACKGROUND ON GEN O. P. WEYLAND 25. Ibid. 26. Ibid., 27. 27. Ibid., 33–34. 28. Ibid., 34. 29. Ibid. 30. Ibid. 31. Ibid. 32. </w:t>
      </w:r>
      <w:proofErr w:type="spellStart"/>
      <w:r w:rsidR="002E26AD" w:rsidRPr="00B77221">
        <w:rPr>
          <w:b w:val="0"/>
          <w:sz w:val="16"/>
        </w:rPr>
        <w:t>Weyland</w:t>
      </w:r>
      <w:proofErr w:type="spellEnd"/>
      <w:r w:rsidR="002E26AD" w:rsidRPr="00B77221">
        <w:rPr>
          <w:b w:val="0"/>
          <w:sz w:val="16"/>
        </w:rPr>
        <w:t xml:space="preserve"> official biography. 33. Spires, Air Power for Patton’s Army, 311–12. 34. </w:t>
      </w:r>
      <w:proofErr w:type="spellStart"/>
      <w:r w:rsidR="002E26AD" w:rsidRPr="00B77221">
        <w:rPr>
          <w:b w:val="0"/>
          <w:sz w:val="16"/>
        </w:rPr>
        <w:t>Weyland</w:t>
      </w:r>
      <w:proofErr w:type="spellEnd"/>
      <w:r w:rsidR="002E26AD" w:rsidRPr="00B77221">
        <w:rPr>
          <w:b w:val="0"/>
          <w:sz w:val="16"/>
        </w:rPr>
        <w:t xml:space="preserve"> official biography. 35. </w:t>
      </w:r>
      <w:proofErr w:type="spellStart"/>
      <w:r w:rsidR="002E26AD" w:rsidRPr="00B77221">
        <w:rPr>
          <w:b w:val="0"/>
          <w:sz w:val="16"/>
        </w:rPr>
        <w:t>Weyland</w:t>
      </w:r>
      <w:proofErr w:type="spellEnd"/>
      <w:r w:rsidR="002E26AD" w:rsidRPr="00B77221">
        <w:rPr>
          <w:b w:val="0"/>
          <w:sz w:val="16"/>
        </w:rPr>
        <w:t xml:space="preserve">, interview, 188. 36. </w:t>
      </w:r>
      <w:proofErr w:type="spellStart"/>
      <w:r w:rsidR="002E26AD" w:rsidRPr="00B77221">
        <w:rPr>
          <w:b w:val="0"/>
          <w:sz w:val="16"/>
        </w:rPr>
        <w:t>Weyland</w:t>
      </w:r>
      <w:proofErr w:type="spellEnd"/>
      <w:r w:rsidR="002E26AD" w:rsidRPr="00B77221">
        <w:rPr>
          <w:b w:val="0"/>
          <w:sz w:val="16"/>
        </w:rPr>
        <w:t xml:space="preserve"> official biography. 37. </w:t>
      </w:r>
      <w:proofErr w:type="spellStart"/>
      <w:r w:rsidR="002E26AD" w:rsidRPr="00B77221">
        <w:rPr>
          <w:b w:val="0"/>
          <w:sz w:val="16"/>
        </w:rPr>
        <w:t>Weyland</w:t>
      </w:r>
      <w:proofErr w:type="spellEnd"/>
      <w:r w:rsidR="002E26AD" w:rsidRPr="00B77221">
        <w:rPr>
          <w:b w:val="0"/>
          <w:sz w:val="16"/>
        </w:rPr>
        <w:t>, interview, 189. 38. Ibid.</w:t>
      </w:r>
    </w:p>
    <w:p w14:paraId="72A3D3EC" w14:textId="77777777" w:rsidR="007911B8" w:rsidRPr="007911B8" w:rsidRDefault="007911B8" w:rsidP="007911B8">
      <w:pPr>
        <w:pStyle w:val="Subtitle"/>
        <w:tabs>
          <w:tab w:val="clear" w:pos="360"/>
        </w:tabs>
        <w:ind w:left="720" w:firstLine="0"/>
        <w:rPr>
          <w:bCs w:val="0"/>
        </w:rPr>
      </w:pPr>
    </w:p>
    <w:p w14:paraId="597F7A29" w14:textId="77777777" w:rsidR="00B77221" w:rsidRDefault="00B77221" w:rsidP="00B77221">
      <w:pPr>
        <w:pStyle w:val="Subtitle"/>
        <w:numPr>
          <w:ilvl w:val="0"/>
          <w:numId w:val="2"/>
        </w:numPr>
        <w:rPr>
          <w:bCs w:val="0"/>
        </w:rPr>
      </w:pPr>
      <w:r w:rsidRPr="00E32F85">
        <w:rPr>
          <w:bCs w:val="0"/>
        </w:rPr>
        <w:t>Read</w:t>
      </w:r>
      <w:r>
        <w:rPr>
          <w:bCs w:val="0"/>
        </w:rPr>
        <w:t xml:space="preserve">: </w:t>
      </w:r>
    </w:p>
    <w:p w14:paraId="0D0B940D" w14:textId="77777777" w:rsidR="00B77221" w:rsidRPr="00E32F85" w:rsidRDefault="00B77221" w:rsidP="00B77221">
      <w:pPr>
        <w:pStyle w:val="Subtitle"/>
        <w:tabs>
          <w:tab w:val="clear" w:pos="360"/>
        </w:tabs>
        <w:ind w:firstLine="0"/>
        <w:rPr>
          <w:bCs w:val="0"/>
        </w:rPr>
      </w:pPr>
    </w:p>
    <w:p w14:paraId="6355731C" w14:textId="77777777" w:rsidR="00B77221" w:rsidRPr="00E32F85" w:rsidRDefault="00B77221" w:rsidP="00B77221">
      <w:pPr>
        <w:pStyle w:val="Subtitle"/>
        <w:numPr>
          <w:ilvl w:val="1"/>
          <w:numId w:val="2"/>
        </w:numPr>
        <w:rPr>
          <w:b w:val="0"/>
          <w:bCs w:val="0"/>
        </w:rPr>
      </w:pPr>
      <w:r w:rsidRPr="004F6C69">
        <w:rPr>
          <w:i/>
        </w:rPr>
        <w:t>The Lorraine Campaign, An Overview</w:t>
      </w:r>
      <w:r w:rsidRPr="009D1C1F">
        <w:t>, September – December 1944, by Dr. Christopher R. Gabel, February 1985</w:t>
      </w:r>
      <w:r>
        <w:t xml:space="preserve">. Pages 1-21. </w:t>
      </w:r>
      <w:r>
        <w:rPr>
          <w:b w:val="0"/>
        </w:rPr>
        <w:t xml:space="preserve">This provides an overview of the U.S. Third Army’s operations in Lorraine in September 1944. </w:t>
      </w:r>
    </w:p>
    <w:p w14:paraId="29D6B04F" w14:textId="77777777" w:rsidR="00B77221" w:rsidRPr="00E32F85" w:rsidRDefault="00B77221" w:rsidP="00B77221">
      <w:pPr>
        <w:pStyle w:val="Subtitle"/>
        <w:tabs>
          <w:tab w:val="clear" w:pos="360"/>
        </w:tabs>
        <w:ind w:left="720" w:firstLine="0"/>
        <w:rPr>
          <w:b w:val="0"/>
          <w:bCs w:val="0"/>
        </w:rPr>
      </w:pPr>
      <w:r>
        <w:rPr>
          <w:b w:val="0"/>
        </w:rPr>
        <w:t xml:space="preserve"> </w:t>
      </w:r>
    </w:p>
    <w:p w14:paraId="70B0A568" w14:textId="77777777" w:rsidR="00B77221" w:rsidRPr="001E5F58" w:rsidRDefault="00B77221" w:rsidP="00B77221">
      <w:pPr>
        <w:pStyle w:val="Subtitle"/>
        <w:numPr>
          <w:ilvl w:val="1"/>
          <w:numId w:val="2"/>
        </w:numPr>
        <w:rPr>
          <w:b w:val="0"/>
          <w:bCs w:val="0"/>
        </w:rPr>
      </w:pPr>
      <w:r>
        <w:t xml:space="preserve">Designated portions of </w:t>
      </w:r>
      <w:r w:rsidRPr="001E5F58">
        <w:rPr>
          <w:i/>
        </w:rPr>
        <w:t>The Lorraine Campaign</w:t>
      </w:r>
      <w:r>
        <w:rPr>
          <w:i/>
        </w:rPr>
        <w:t xml:space="preserve"> </w:t>
      </w:r>
      <w:r>
        <w:t>(CMH Pub 7-6-1)</w:t>
      </w:r>
      <w:r w:rsidRPr="00845CB6">
        <w:t xml:space="preserve"> by H.M. C</w:t>
      </w:r>
      <w:r>
        <w:t>ole.</w:t>
      </w:r>
    </w:p>
    <w:p w14:paraId="4EEA99D8" w14:textId="77777777" w:rsidR="00B77221" w:rsidRDefault="00B77221" w:rsidP="00B77221">
      <w:pPr>
        <w:pStyle w:val="Subtitle"/>
        <w:numPr>
          <w:ilvl w:val="2"/>
          <w:numId w:val="2"/>
        </w:numPr>
        <w:rPr>
          <w:b w:val="0"/>
          <w:bCs w:val="0"/>
        </w:rPr>
      </w:pPr>
      <w:r>
        <w:t>Chapter I: The Halt at the Meuse</w:t>
      </w:r>
    </w:p>
    <w:p w14:paraId="6D51B677" w14:textId="77777777" w:rsidR="00B77221" w:rsidRDefault="00B77221" w:rsidP="00B77221">
      <w:pPr>
        <w:pStyle w:val="Subtitle"/>
        <w:numPr>
          <w:ilvl w:val="2"/>
          <w:numId w:val="2"/>
        </w:numPr>
        <w:rPr>
          <w:b w:val="0"/>
          <w:bCs w:val="0"/>
        </w:rPr>
      </w:pPr>
      <w:r>
        <w:t>Chapter I1: The XII Corps Crossing of the Moselle (5-30 September)</w:t>
      </w:r>
    </w:p>
    <w:p w14:paraId="74CCF8A8" w14:textId="77777777" w:rsidR="00B77221" w:rsidRPr="00394BB7" w:rsidRDefault="00B77221" w:rsidP="00B77221">
      <w:pPr>
        <w:pStyle w:val="Subtitle"/>
        <w:numPr>
          <w:ilvl w:val="2"/>
          <w:numId w:val="2"/>
        </w:numPr>
        <w:rPr>
          <w:b w:val="0"/>
          <w:bCs w:val="0"/>
        </w:rPr>
      </w:pPr>
      <w:r w:rsidRPr="00C15B86">
        <w:rPr>
          <w:bCs w:val="0"/>
        </w:rPr>
        <w:t>Chapter V: The German Counterattack in the XII Corps</w:t>
      </w:r>
    </w:p>
    <w:p w14:paraId="0E27B00A" w14:textId="77777777" w:rsidR="00B77221" w:rsidRDefault="00B77221" w:rsidP="00B77221">
      <w:pPr>
        <w:pStyle w:val="ListParagraph"/>
        <w:rPr>
          <w:b/>
          <w:bCs/>
        </w:rPr>
      </w:pPr>
    </w:p>
    <w:p w14:paraId="41C379A2" w14:textId="77777777" w:rsidR="00911B66" w:rsidRDefault="00911B66" w:rsidP="00911B66">
      <w:pPr>
        <w:pStyle w:val="Subtitle"/>
        <w:numPr>
          <w:ilvl w:val="1"/>
          <w:numId w:val="2"/>
        </w:numPr>
      </w:pPr>
      <w:r w:rsidRPr="00B77221">
        <w:rPr>
          <w:bCs w:val="0"/>
        </w:rPr>
        <w:t xml:space="preserve">Review: </w:t>
      </w:r>
      <w:r w:rsidRPr="00911B66">
        <w:rPr>
          <w:color w:val="000000"/>
        </w:rPr>
        <w:t xml:space="preserve">"Fly, Seek, Destroy: The Story of the XIX TAC" </w:t>
      </w:r>
      <w:r w:rsidRPr="00911B66">
        <w:rPr>
          <w:b w:val="0"/>
          <w:color w:val="000000"/>
        </w:rPr>
        <w:t xml:space="preserve">a small booklet covering the history of the XIX Tactical Air Command. </w:t>
      </w:r>
      <w:hyperlink r:id="rId11" w:history="1">
        <w:r w:rsidRPr="001C17CD">
          <w:rPr>
            <w:rStyle w:val="Hyperlink"/>
          </w:rPr>
          <w:t>http://www.lonesentry.com/gi_stories_booklets/19thtac/index.html</w:t>
        </w:r>
      </w:hyperlink>
    </w:p>
    <w:p w14:paraId="60061E4C" w14:textId="77777777" w:rsidR="00911B66" w:rsidRPr="00911B66" w:rsidRDefault="00911B66" w:rsidP="00911B66">
      <w:pPr>
        <w:pStyle w:val="Subtitle"/>
        <w:tabs>
          <w:tab w:val="clear" w:pos="360"/>
        </w:tabs>
        <w:ind w:left="720" w:firstLine="0"/>
        <w:rPr>
          <w:bCs w:val="0"/>
        </w:rPr>
      </w:pPr>
    </w:p>
    <w:p w14:paraId="3BB753BE" w14:textId="77777777" w:rsidR="007911B8" w:rsidRPr="007911B8" w:rsidRDefault="007911B8" w:rsidP="007911B8">
      <w:pPr>
        <w:pStyle w:val="Subtitle"/>
        <w:numPr>
          <w:ilvl w:val="1"/>
          <w:numId w:val="2"/>
        </w:numPr>
        <w:rPr>
          <w:bCs w:val="0"/>
        </w:rPr>
      </w:pPr>
      <w:r w:rsidRPr="00B77221">
        <w:t>Review:</w:t>
      </w:r>
      <w:r>
        <w:t xml:space="preserve"> AIR POWER FOR PATTON’S ARMY The XIX Tactical Air Command in the Second World War David N. Spires</w:t>
      </w:r>
      <w:r w:rsidR="00911B66">
        <w:t xml:space="preserve"> </w:t>
      </w:r>
      <w:hyperlink r:id="rId12" w:history="1">
        <w:r w:rsidRPr="00100854">
          <w:rPr>
            <w:rStyle w:val="Hyperlink"/>
          </w:rPr>
          <w:t>https://media.defense.gov/2010/Sep/24/2001330076/-1/-1/0/AFD-100924-003.pdf</w:t>
        </w:r>
      </w:hyperlink>
    </w:p>
    <w:p w14:paraId="44EAFD9C" w14:textId="77777777" w:rsidR="007911B8" w:rsidRPr="007911B8" w:rsidRDefault="007911B8" w:rsidP="007911B8">
      <w:pPr>
        <w:pStyle w:val="Subtitle"/>
        <w:tabs>
          <w:tab w:val="clear" w:pos="360"/>
        </w:tabs>
      </w:pPr>
    </w:p>
    <w:p w14:paraId="59D086EA" w14:textId="77777777" w:rsidR="00C50088" w:rsidRDefault="00C50088" w:rsidP="00C50088">
      <w:pPr>
        <w:pStyle w:val="Subtitle"/>
        <w:numPr>
          <w:ilvl w:val="1"/>
          <w:numId w:val="2"/>
        </w:numPr>
        <w:rPr>
          <w:bCs w:val="0"/>
        </w:rPr>
      </w:pPr>
      <w:r>
        <w:rPr>
          <w:bCs w:val="0"/>
        </w:rPr>
        <w:t>Select slides from the Nancy VSR</w:t>
      </w:r>
      <w:r w:rsidR="00B77221">
        <w:rPr>
          <w:bCs w:val="0"/>
        </w:rPr>
        <w:t xml:space="preserve"> (slides from Oct 2020 VSR – Feb 2022 slide number may be different)</w:t>
      </w:r>
      <w:r>
        <w:rPr>
          <w:bCs w:val="0"/>
        </w:rPr>
        <w:t>.</w:t>
      </w:r>
    </w:p>
    <w:p w14:paraId="4B94D5A5" w14:textId="77777777" w:rsidR="00DA482C" w:rsidRDefault="00DA482C" w:rsidP="00DA482C">
      <w:pPr>
        <w:pStyle w:val="ListParagraph"/>
        <w:rPr>
          <w:bCs/>
        </w:rPr>
      </w:pPr>
    </w:p>
    <w:p w14:paraId="3DEEC669" w14:textId="77777777" w:rsidR="00DA482C" w:rsidRDefault="00EB173D" w:rsidP="00DA482C">
      <w:pPr>
        <w:pStyle w:val="Subtitle"/>
        <w:tabs>
          <w:tab w:val="clear" w:pos="360"/>
        </w:tabs>
        <w:ind w:left="720" w:firstLine="0"/>
        <w:rPr>
          <w:bCs w:val="0"/>
        </w:rPr>
      </w:pPr>
      <w:r>
        <w:rPr>
          <w:bCs w:val="0"/>
          <w:noProof/>
        </w:rPr>
        <w:drawing>
          <wp:inline distT="0" distB="0" distL="0" distR="0" wp14:anchorId="2309320B" wp14:editId="07777777">
            <wp:extent cx="3991610" cy="2660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91610" cy="2660650"/>
                    </a:xfrm>
                    <a:prstGeom prst="rect">
                      <a:avLst/>
                    </a:prstGeom>
                    <a:noFill/>
                    <a:ln>
                      <a:noFill/>
                    </a:ln>
                  </pic:spPr>
                </pic:pic>
              </a:graphicData>
            </a:graphic>
          </wp:inline>
        </w:drawing>
      </w:r>
    </w:p>
    <w:p w14:paraId="3656B9AB" w14:textId="77777777" w:rsidR="00C50088" w:rsidRDefault="00C50088" w:rsidP="00C50088">
      <w:pPr>
        <w:pStyle w:val="Subtitle"/>
        <w:tabs>
          <w:tab w:val="clear" w:pos="360"/>
        </w:tabs>
        <w:ind w:left="720" w:firstLine="0"/>
        <w:rPr>
          <w:bCs w:val="0"/>
        </w:rPr>
      </w:pPr>
    </w:p>
    <w:p w14:paraId="45FB0818" w14:textId="77777777" w:rsidR="007911B8" w:rsidRDefault="00EB173D" w:rsidP="00C50088">
      <w:pPr>
        <w:pStyle w:val="Subtitle"/>
        <w:tabs>
          <w:tab w:val="clear" w:pos="360"/>
        </w:tabs>
        <w:ind w:left="720" w:firstLine="0"/>
        <w:rPr>
          <w:bCs w:val="0"/>
        </w:rPr>
      </w:pPr>
      <w:r>
        <w:rPr>
          <w:bCs w:val="0"/>
          <w:noProof/>
        </w:rPr>
        <w:drawing>
          <wp:inline distT="0" distB="0" distL="0" distR="0" wp14:anchorId="654984B8" wp14:editId="07777777">
            <wp:extent cx="3936365" cy="26333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36365" cy="2633345"/>
                    </a:xfrm>
                    <a:prstGeom prst="rect">
                      <a:avLst/>
                    </a:prstGeom>
                    <a:noFill/>
                    <a:ln>
                      <a:noFill/>
                    </a:ln>
                  </pic:spPr>
                </pic:pic>
              </a:graphicData>
            </a:graphic>
          </wp:inline>
        </w:drawing>
      </w:r>
    </w:p>
    <w:p w14:paraId="049F31CB" w14:textId="77777777" w:rsidR="007911B8" w:rsidRDefault="00EB173D" w:rsidP="00C50088">
      <w:pPr>
        <w:pStyle w:val="Subtitle"/>
        <w:tabs>
          <w:tab w:val="clear" w:pos="360"/>
        </w:tabs>
        <w:ind w:left="720" w:firstLine="0"/>
        <w:rPr>
          <w:bCs w:val="0"/>
        </w:rPr>
      </w:pPr>
      <w:r>
        <w:rPr>
          <w:bCs w:val="0"/>
          <w:noProof/>
        </w:rPr>
        <w:lastRenderedPageBreak/>
        <w:drawing>
          <wp:inline distT="0" distB="0" distL="0" distR="0" wp14:anchorId="7294269D" wp14:editId="07777777">
            <wp:extent cx="4032250" cy="26885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32250" cy="2688590"/>
                    </a:xfrm>
                    <a:prstGeom prst="rect">
                      <a:avLst/>
                    </a:prstGeom>
                    <a:noFill/>
                    <a:ln>
                      <a:noFill/>
                    </a:ln>
                  </pic:spPr>
                </pic:pic>
              </a:graphicData>
            </a:graphic>
          </wp:inline>
        </w:drawing>
      </w:r>
    </w:p>
    <w:p w14:paraId="53128261" w14:textId="77777777" w:rsidR="007911B8" w:rsidRDefault="00EB173D" w:rsidP="00C50088">
      <w:pPr>
        <w:pStyle w:val="Subtitle"/>
        <w:tabs>
          <w:tab w:val="clear" w:pos="360"/>
        </w:tabs>
        <w:ind w:left="720" w:firstLine="0"/>
        <w:rPr>
          <w:bCs w:val="0"/>
        </w:rPr>
      </w:pPr>
      <w:r>
        <w:rPr>
          <w:bCs w:val="0"/>
          <w:noProof/>
        </w:rPr>
        <w:drawing>
          <wp:inline distT="0" distB="0" distL="0" distR="0" wp14:anchorId="7AE65F41" wp14:editId="07777777">
            <wp:extent cx="3963670" cy="26428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63670" cy="2642870"/>
                    </a:xfrm>
                    <a:prstGeom prst="rect">
                      <a:avLst/>
                    </a:prstGeom>
                    <a:noFill/>
                    <a:ln>
                      <a:noFill/>
                    </a:ln>
                  </pic:spPr>
                </pic:pic>
              </a:graphicData>
            </a:graphic>
          </wp:inline>
        </w:drawing>
      </w:r>
    </w:p>
    <w:p w14:paraId="62486C05" w14:textId="77777777" w:rsidR="007911B8" w:rsidRDefault="00EB173D" w:rsidP="00C50088">
      <w:pPr>
        <w:pStyle w:val="Subtitle"/>
        <w:tabs>
          <w:tab w:val="clear" w:pos="360"/>
        </w:tabs>
        <w:ind w:left="720" w:firstLine="0"/>
        <w:rPr>
          <w:bCs w:val="0"/>
        </w:rPr>
      </w:pPr>
      <w:r>
        <w:rPr>
          <w:bCs w:val="0"/>
          <w:noProof/>
        </w:rPr>
        <w:drawing>
          <wp:inline distT="0" distB="0" distL="0" distR="0" wp14:anchorId="2C9E6E88" wp14:editId="07777777">
            <wp:extent cx="3895090" cy="2597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95090" cy="2597150"/>
                    </a:xfrm>
                    <a:prstGeom prst="rect">
                      <a:avLst/>
                    </a:prstGeom>
                    <a:noFill/>
                    <a:ln>
                      <a:noFill/>
                    </a:ln>
                  </pic:spPr>
                </pic:pic>
              </a:graphicData>
            </a:graphic>
          </wp:inline>
        </w:drawing>
      </w:r>
    </w:p>
    <w:p w14:paraId="4101652C" w14:textId="77777777" w:rsidR="007911B8" w:rsidRDefault="007911B8" w:rsidP="00C50088">
      <w:pPr>
        <w:pStyle w:val="Subtitle"/>
        <w:tabs>
          <w:tab w:val="clear" w:pos="360"/>
        </w:tabs>
        <w:ind w:left="720" w:firstLine="0"/>
        <w:rPr>
          <w:bCs w:val="0"/>
        </w:rPr>
      </w:pPr>
    </w:p>
    <w:p w14:paraId="4B99056E" w14:textId="77777777" w:rsidR="007911B8" w:rsidRDefault="00EB173D" w:rsidP="00C50088">
      <w:pPr>
        <w:pStyle w:val="Subtitle"/>
        <w:tabs>
          <w:tab w:val="clear" w:pos="360"/>
        </w:tabs>
        <w:ind w:left="720" w:firstLine="0"/>
        <w:rPr>
          <w:bCs w:val="0"/>
        </w:rPr>
      </w:pPr>
      <w:r>
        <w:rPr>
          <w:bCs w:val="0"/>
          <w:noProof/>
        </w:rPr>
        <w:lastRenderedPageBreak/>
        <w:drawing>
          <wp:inline distT="0" distB="0" distL="0" distR="0" wp14:anchorId="6AB9EBA2" wp14:editId="07777777">
            <wp:extent cx="3867785" cy="25787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67785" cy="2578735"/>
                    </a:xfrm>
                    <a:prstGeom prst="rect">
                      <a:avLst/>
                    </a:prstGeom>
                    <a:noFill/>
                    <a:ln>
                      <a:noFill/>
                    </a:ln>
                  </pic:spPr>
                </pic:pic>
              </a:graphicData>
            </a:graphic>
          </wp:inline>
        </w:drawing>
      </w:r>
    </w:p>
    <w:p w14:paraId="1299C43A" w14:textId="77777777" w:rsidR="007911B8" w:rsidRDefault="007911B8" w:rsidP="00C50088">
      <w:pPr>
        <w:pStyle w:val="Subtitle"/>
        <w:tabs>
          <w:tab w:val="clear" w:pos="360"/>
        </w:tabs>
        <w:ind w:left="720" w:firstLine="0"/>
        <w:rPr>
          <w:bCs w:val="0"/>
        </w:rPr>
      </w:pPr>
    </w:p>
    <w:p w14:paraId="4DDBEF00" w14:textId="77777777" w:rsidR="007911B8" w:rsidRDefault="00EB173D" w:rsidP="00C50088">
      <w:pPr>
        <w:pStyle w:val="Subtitle"/>
        <w:tabs>
          <w:tab w:val="clear" w:pos="360"/>
        </w:tabs>
        <w:ind w:left="720" w:firstLine="0"/>
        <w:rPr>
          <w:bCs w:val="0"/>
        </w:rPr>
      </w:pPr>
      <w:r>
        <w:rPr>
          <w:bCs w:val="0"/>
          <w:noProof/>
        </w:rPr>
        <w:drawing>
          <wp:inline distT="0" distB="0" distL="0" distR="0" wp14:anchorId="2B0CCD20" wp14:editId="07777777">
            <wp:extent cx="41148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a:noFill/>
                    </a:ln>
                  </pic:spPr>
                </pic:pic>
              </a:graphicData>
            </a:graphic>
          </wp:inline>
        </w:drawing>
      </w:r>
    </w:p>
    <w:p w14:paraId="3461D779" w14:textId="77777777" w:rsidR="007911B8" w:rsidRDefault="007911B8" w:rsidP="00C50088">
      <w:pPr>
        <w:pStyle w:val="Subtitle"/>
        <w:tabs>
          <w:tab w:val="clear" w:pos="360"/>
        </w:tabs>
        <w:ind w:left="720" w:firstLine="0"/>
        <w:rPr>
          <w:bCs w:val="0"/>
        </w:rPr>
      </w:pPr>
    </w:p>
    <w:p w14:paraId="3CF2D8B6" w14:textId="77777777" w:rsidR="007911B8" w:rsidRDefault="00EB173D" w:rsidP="00C50088">
      <w:pPr>
        <w:pStyle w:val="Subtitle"/>
        <w:tabs>
          <w:tab w:val="clear" w:pos="360"/>
        </w:tabs>
        <w:ind w:left="720" w:firstLine="0"/>
        <w:rPr>
          <w:bCs w:val="0"/>
        </w:rPr>
      </w:pPr>
      <w:r>
        <w:rPr>
          <w:bCs w:val="0"/>
          <w:noProof/>
        </w:rPr>
        <w:lastRenderedPageBreak/>
        <w:drawing>
          <wp:inline distT="0" distB="0" distL="0" distR="0" wp14:anchorId="623246F0" wp14:editId="07777777">
            <wp:extent cx="4169410" cy="27800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9410" cy="2780030"/>
                    </a:xfrm>
                    <a:prstGeom prst="rect">
                      <a:avLst/>
                    </a:prstGeom>
                    <a:noFill/>
                    <a:ln>
                      <a:noFill/>
                    </a:ln>
                  </pic:spPr>
                </pic:pic>
              </a:graphicData>
            </a:graphic>
          </wp:inline>
        </w:drawing>
      </w:r>
    </w:p>
    <w:p w14:paraId="0FB78278" w14:textId="77777777" w:rsidR="007911B8" w:rsidRPr="00C50088" w:rsidRDefault="00EB173D" w:rsidP="00C50088">
      <w:pPr>
        <w:pStyle w:val="Subtitle"/>
        <w:tabs>
          <w:tab w:val="clear" w:pos="360"/>
        </w:tabs>
        <w:ind w:left="720" w:firstLine="0"/>
        <w:rPr>
          <w:bCs w:val="0"/>
        </w:rPr>
      </w:pPr>
      <w:r>
        <w:rPr>
          <w:bCs w:val="0"/>
          <w:noProof/>
        </w:rPr>
        <w:drawing>
          <wp:inline distT="0" distB="0" distL="0" distR="0" wp14:anchorId="24C872BF" wp14:editId="07777777">
            <wp:extent cx="4156075" cy="27705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56075" cy="2770505"/>
                    </a:xfrm>
                    <a:prstGeom prst="rect">
                      <a:avLst/>
                    </a:prstGeom>
                    <a:noFill/>
                    <a:ln>
                      <a:noFill/>
                    </a:ln>
                  </pic:spPr>
                </pic:pic>
              </a:graphicData>
            </a:graphic>
          </wp:inline>
        </w:drawing>
      </w:r>
    </w:p>
    <w:p w14:paraId="2946DB82" w14:textId="77777777" w:rsidR="006825D3" w:rsidRDefault="006825D3" w:rsidP="006825D3">
      <w:pPr>
        <w:pStyle w:val="Subtitle"/>
        <w:tabs>
          <w:tab w:val="clear" w:pos="360"/>
        </w:tabs>
        <w:ind w:left="720" w:firstLine="0"/>
        <w:rPr>
          <w:b w:val="0"/>
          <w:bCs w:val="0"/>
        </w:rPr>
      </w:pPr>
      <w:bookmarkStart w:id="0" w:name="OLE_LINK14"/>
      <w:bookmarkStart w:id="1" w:name="OLE_LINK15"/>
      <w:bookmarkStart w:id="2" w:name="OLE_LINK16"/>
    </w:p>
    <w:bookmarkEnd w:id="0"/>
    <w:bookmarkEnd w:id="1"/>
    <w:bookmarkEnd w:id="2"/>
    <w:p w14:paraId="5997CC1D" w14:textId="77777777" w:rsidR="006825D3" w:rsidRDefault="006825D3" w:rsidP="006825D3">
      <w:pPr>
        <w:pStyle w:val="Subtitle"/>
        <w:tabs>
          <w:tab w:val="clear" w:pos="360"/>
        </w:tabs>
        <w:ind w:firstLine="0"/>
        <w:rPr>
          <w:bCs w:val="0"/>
        </w:rPr>
      </w:pPr>
    </w:p>
    <w:p w14:paraId="1B648FFF" w14:textId="77777777" w:rsidR="00AE4F48" w:rsidRDefault="00D95A91" w:rsidP="00381408">
      <w:pPr>
        <w:pStyle w:val="Subtitle"/>
        <w:numPr>
          <w:ilvl w:val="0"/>
          <w:numId w:val="2"/>
        </w:numPr>
        <w:rPr>
          <w:bCs w:val="0"/>
        </w:rPr>
      </w:pPr>
      <w:r>
        <w:rPr>
          <w:bCs w:val="0"/>
        </w:rPr>
        <w:t xml:space="preserve">Virtual </w:t>
      </w:r>
      <w:r w:rsidR="00AE4F48">
        <w:rPr>
          <w:bCs w:val="0"/>
        </w:rPr>
        <w:t>Field Study Participation (be prepared to discuss the following)</w:t>
      </w:r>
    </w:p>
    <w:p w14:paraId="110FFD37" w14:textId="77777777" w:rsidR="00AE4F48" w:rsidRDefault="00AE4F48" w:rsidP="00AE4F48">
      <w:pPr>
        <w:pStyle w:val="Subtitle"/>
        <w:tabs>
          <w:tab w:val="clear" w:pos="360"/>
          <w:tab w:val="left" w:pos="720"/>
        </w:tabs>
        <w:ind w:firstLine="0"/>
        <w:rPr>
          <w:bCs w:val="0"/>
        </w:rPr>
      </w:pPr>
    </w:p>
    <w:p w14:paraId="456D2F5D" w14:textId="77777777" w:rsidR="00381408" w:rsidRPr="00FE30F2" w:rsidRDefault="00381408" w:rsidP="00381408">
      <w:pPr>
        <w:pStyle w:val="Subtitle"/>
        <w:numPr>
          <w:ilvl w:val="1"/>
          <w:numId w:val="2"/>
        </w:numPr>
        <w:rPr>
          <w:b w:val="0"/>
          <w:bCs w:val="0"/>
        </w:rPr>
      </w:pPr>
      <w:r w:rsidRPr="00FE30F2">
        <w:rPr>
          <w:b w:val="0"/>
          <w:bCs w:val="0"/>
        </w:rPr>
        <w:t>Brief overview of assigned commander (</w:t>
      </w:r>
      <w:bookmarkStart w:id="3" w:name="OLE_LINK1"/>
      <w:bookmarkStart w:id="4" w:name="OLE_LINK2"/>
      <w:r w:rsidRPr="00FE30F2">
        <w:rPr>
          <w:b w:val="0"/>
          <w:bCs w:val="0"/>
        </w:rPr>
        <w:t>His command and major subordinates</w:t>
      </w:r>
      <w:bookmarkEnd w:id="3"/>
      <w:bookmarkEnd w:id="4"/>
      <w:r w:rsidRPr="00FE30F2">
        <w:rPr>
          <w:b w:val="0"/>
          <w:bCs w:val="0"/>
        </w:rPr>
        <w:t>)</w:t>
      </w:r>
    </w:p>
    <w:p w14:paraId="08BEEC37" w14:textId="77777777" w:rsidR="00381408" w:rsidRDefault="00381408" w:rsidP="00381408">
      <w:pPr>
        <w:pStyle w:val="Subtitle"/>
        <w:tabs>
          <w:tab w:val="clear" w:pos="360"/>
          <w:tab w:val="left" w:pos="1197"/>
        </w:tabs>
        <w:ind w:left="720" w:firstLine="0"/>
        <w:rPr>
          <w:b w:val="0"/>
          <w:bCs w:val="0"/>
        </w:rPr>
      </w:pPr>
      <w:r>
        <w:rPr>
          <w:b w:val="0"/>
          <w:bCs w:val="0"/>
        </w:rPr>
        <w:tab/>
      </w:r>
    </w:p>
    <w:p w14:paraId="1F789CE6" w14:textId="77777777" w:rsidR="00381408" w:rsidRPr="00FE30F2" w:rsidRDefault="00381408" w:rsidP="00381408">
      <w:pPr>
        <w:pStyle w:val="Subtitle"/>
        <w:numPr>
          <w:ilvl w:val="2"/>
          <w:numId w:val="2"/>
        </w:numPr>
        <w:rPr>
          <w:b w:val="0"/>
          <w:bCs w:val="0"/>
        </w:rPr>
      </w:pPr>
      <w:r w:rsidRPr="00FE30F2">
        <w:rPr>
          <w:b w:val="0"/>
          <w:bCs w:val="0"/>
        </w:rPr>
        <w:t xml:space="preserve">Assigned commander’s character and reputation prior to the </w:t>
      </w:r>
      <w:r>
        <w:rPr>
          <w:b w:val="0"/>
          <w:bCs w:val="0"/>
        </w:rPr>
        <w:t>Nancy Campaign (How did his character and experience influence his conduct in the campaign?)</w:t>
      </w:r>
    </w:p>
    <w:p w14:paraId="7127EFC1" w14:textId="77777777" w:rsidR="00381408" w:rsidRDefault="00381408" w:rsidP="00381408">
      <w:pPr>
        <w:pStyle w:val="Subtitle"/>
        <w:tabs>
          <w:tab w:val="clear" w:pos="360"/>
        </w:tabs>
        <w:ind w:left="720" w:firstLine="0"/>
        <w:rPr>
          <w:b w:val="0"/>
          <w:bCs w:val="0"/>
        </w:rPr>
      </w:pPr>
    </w:p>
    <w:p w14:paraId="2425B4E7" w14:textId="77777777" w:rsidR="00381408" w:rsidRDefault="00381408" w:rsidP="00381408">
      <w:pPr>
        <w:pStyle w:val="Subtitle"/>
        <w:numPr>
          <w:ilvl w:val="2"/>
          <w:numId w:val="2"/>
        </w:numPr>
        <w:rPr>
          <w:b w:val="0"/>
          <w:bCs w:val="0"/>
        </w:rPr>
      </w:pPr>
      <w:r w:rsidRPr="00FE30F2">
        <w:rPr>
          <w:b w:val="0"/>
          <w:bCs w:val="0"/>
        </w:rPr>
        <w:t>Relationship with superiors and subordinates</w:t>
      </w:r>
      <w:r>
        <w:rPr>
          <w:b w:val="0"/>
          <w:bCs w:val="0"/>
        </w:rPr>
        <w:t>.</w:t>
      </w:r>
    </w:p>
    <w:p w14:paraId="5599CA13" w14:textId="77777777" w:rsidR="00381408" w:rsidRDefault="00381408" w:rsidP="00381408">
      <w:pPr>
        <w:pStyle w:val="Subtitle"/>
        <w:tabs>
          <w:tab w:val="clear" w:pos="360"/>
        </w:tabs>
        <w:ind w:left="720" w:firstLine="0"/>
        <w:rPr>
          <w:b w:val="0"/>
          <w:bCs w:val="0"/>
        </w:rPr>
      </w:pPr>
    </w:p>
    <w:p w14:paraId="07EA11AC" w14:textId="77777777" w:rsidR="00381408" w:rsidRPr="00FE30F2" w:rsidRDefault="00381408" w:rsidP="00381408">
      <w:pPr>
        <w:pStyle w:val="Subtitle"/>
        <w:numPr>
          <w:ilvl w:val="2"/>
          <w:numId w:val="2"/>
        </w:numPr>
        <w:rPr>
          <w:b w:val="0"/>
          <w:bCs w:val="0"/>
        </w:rPr>
      </w:pPr>
      <w:r>
        <w:rPr>
          <w:b w:val="0"/>
          <w:bCs w:val="0"/>
        </w:rPr>
        <w:t>Method and style of command.</w:t>
      </w:r>
    </w:p>
    <w:p w14:paraId="646A2689" w14:textId="77777777" w:rsidR="00381408" w:rsidRDefault="00381408" w:rsidP="00381408">
      <w:pPr>
        <w:ind w:left="720"/>
      </w:pPr>
    </w:p>
    <w:p w14:paraId="08FAD356" w14:textId="39B4B400" w:rsidR="00AE4F48" w:rsidRDefault="00AE4F48" w:rsidP="00381408">
      <w:pPr>
        <w:numPr>
          <w:ilvl w:val="1"/>
          <w:numId w:val="2"/>
        </w:numPr>
      </w:pPr>
      <w:r>
        <w:lastRenderedPageBreak/>
        <w:t xml:space="preserve">Overview key actions and decisions on the </w:t>
      </w:r>
      <w:r w:rsidR="00E8699F">
        <w:t>drive across France and the tactical pause at the Meuse River</w:t>
      </w:r>
    </w:p>
    <w:p w14:paraId="6B699379" w14:textId="77777777" w:rsidR="00AE4F48" w:rsidRDefault="00AE4F48" w:rsidP="00AE4F48">
      <w:pPr>
        <w:ind w:left="720"/>
      </w:pPr>
    </w:p>
    <w:p w14:paraId="2049C18C" w14:textId="77777777" w:rsidR="00AE4F48" w:rsidRDefault="00AE4F48" w:rsidP="00381408">
      <w:pPr>
        <w:numPr>
          <w:ilvl w:val="1"/>
          <w:numId w:val="2"/>
        </w:numPr>
      </w:pPr>
      <w:r>
        <w:t xml:space="preserve">Key actions and decisions </w:t>
      </w:r>
      <w:r w:rsidR="00E8699F">
        <w:t>on the crossing of the Moselle River</w:t>
      </w:r>
    </w:p>
    <w:p w14:paraId="3FE9F23F" w14:textId="77777777" w:rsidR="00AE4F48" w:rsidRDefault="00AE4F48" w:rsidP="00AE4F48">
      <w:pPr>
        <w:ind w:left="1584"/>
      </w:pPr>
    </w:p>
    <w:p w14:paraId="1EC6A797" w14:textId="77777777" w:rsidR="00E8699F" w:rsidRDefault="00AE4F48" w:rsidP="00381408">
      <w:pPr>
        <w:numPr>
          <w:ilvl w:val="1"/>
          <w:numId w:val="2"/>
        </w:numPr>
      </w:pPr>
      <w:r>
        <w:t xml:space="preserve">Key actions and decisions </w:t>
      </w:r>
      <w:r w:rsidR="00E8699F">
        <w:t>in the breakout from the bridgehead and the encirclement of Nancy.</w:t>
      </w:r>
    </w:p>
    <w:p w14:paraId="1F72F646" w14:textId="77777777" w:rsidR="00E8699F" w:rsidRDefault="00E8699F" w:rsidP="00E8699F">
      <w:pPr>
        <w:ind w:left="720"/>
      </w:pPr>
    </w:p>
    <w:p w14:paraId="6E5B1A1E" w14:textId="77777777" w:rsidR="00E8699F" w:rsidRDefault="00E8699F" w:rsidP="00381408">
      <w:pPr>
        <w:numPr>
          <w:ilvl w:val="1"/>
          <w:numId w:val="2"/>
        </w:numPr>
      </w:pPr>
      <w:r>
        <w:t>Key actions and decisions in the fight to defend the lodgment on the east side of the Moselle and the efforts to continue the offense into Germany.</w:t>
      </w:r>
    </w:p>
    <w:p w14:paraId="08CE6F91" w14:textId="77777777" w:rsidR="00E8699F" w:rsidRDefault="00E8699F" w:rsidP="00E8699F">
      <w:pPr>
        <w:ind w:left="720"/>
      </w:pPr>
    </w:p>
    <w:p w14:paraId="61CDCEAD" w14:textId="3F8696E9" w:rsidR="009B263E" w:rsidRPr="00381408" w:rsidRDefault="00381408" w:rsidP="00381408">
      <w:pPr>
        <w:pStyle w:val="Subtitle"/>
        <w:numPr>
          <w:ilvl w:val="1"/>
          <w:numId w:val="2"/>
        </w:numPr>
        <w:ind w:left="0" w:firstLine="0"/>
        <w:rPr>
          <w:b w:val="0"/>
          <w:bCs w:val="0"/>
        </w:rPr>
      </w:pPr>
      <w:r w:rsidRPr="00381408">
        <w:rPr>
          <w:b w:val="0"/>
          <w:bCs w:val="0"/>
        </w:rPr>
        <w:t>Overall assessment of assigned commander’s performance in the campaign</w:t>
      </w:r>
      <w:r>
        <w:rPr>
          <w:b w:val="0"/>
          <w:bCs w:val="0"/>
        </w:rPr>
        <w:t>.</w:t>
      </w:r>
    </w:p>
    <w:sectPr w:rsidR="009B263E" w:rsidRPr="00381408" w:rsidSect="002613D8">
      <w:footerReference w:type="default" r:id="rId22"/>
      <w:type w:val="continuous"/>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9E253" w14:textId="77777777" w:rsidR="00B144B5" w:rsidRDefault="00B144B5" w:rsidP="000A62C4">
      <w:r>
        <w:separator/>
      </w:r>
    </w:p>
  </w:endnote>
  <w:endnote w:type="continuationSeparator" w:id="0">
    <w:p w14:paraId="23DE523C" w14:textId="77777777" w:rsidR="00B144B5" w:rsidRDefault="00B144B5" w:rsidP="000A6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61732" w14:textId="77777777" w:rsidR="000A62C4" w:rsidRDefault="000A62C4">
    <w:pPr>
      <w:pStyle w:val="Footer"/>
      <w:jc w:val="center"/>
    </w:pPr>
    <w:r>
      <w:fldChar w:fldCharType="begin"/>
    </w:r>
    <w:r>
      <w:instrText xml:space="preserve"> PAGE   \* MERGEFORMAT </w:instrText>
    </w:r>
    <w:r>
      <w:fldChar w:fldCharType="separate"/>
    </w:r>
    <w:r w:rsidR="00DA482C">
      <w:rPr>
        <w:noProof/>
      </w:rPr>
      <w:t>8</w:t>
    </w:r>
    <w:r>
      <w:fldChar w:fldCharType="end"/>
    </w:r>
  </w:p>
  <w:p w14:paraId="5043CB0F" w14:textId="77777777" w:rsidR="000A62C4" w:rsidRDefault="000A62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E56223" w14:textId="77777777" w:rsidR="00B144B5" w:rsidRDefault="00B144B5" w:rsidP="000A62C4">
      <w:r>
        <w:separator/>
      </w:r>
    </w:p>
  </w:footnote>
  <w:footnote w:type="continuationSeparator" w:id="0">
    <w:p w14:paraId="07547A01" w14:textId="77777777" w:rsidR="00B144B5" w:rsidRDefault="00B144B5" w:rsidP="000A62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D79B1"/>
    <w:multiLevelType w:val="hybridMultilevel"/>
    <w:tmpl w:val="C75455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8A23A51"/>
    <w:multiLevelType w:val="multilevel"/>
    <w:tmpl w:val="AF62E9B6"/>
    <w:lvl w:ilvl="0">
      <w:start w:val="1"/>
      <w:numFmt w:val="upperLetter"/>
      <w:pStyle w:val="Heading1"/>
      <w:lvlText w:val="%1."/>
      <w:lvlJc w:val="left"/>
      <w:pPr>
        <w:tabs>
          <w:tab w:val="num" w:pos="360"/>
        </w:tabs>
        <w:ind w:left="360" w:hanging="360"/>
      </w:pPr>
      <w:rPr>
        <w:rFonts w:hint="default"/>
        <w:b/>
        <w:i w:val="0"/>
      </w:rPr>
    </w:lvl>
    <w:lvl w:ilvl="1">
      <w:start w:val="1"/>
      <w:numFmt w:val="decimal"/>
      <w:lvlText w:val="%2."/>
      <w:lvlJc w:val="left"/>
      <w:pPr>
        <w:tabs>
          <w:tab w:val="num" w:pos="720"/>
        </w:tabs>
        <w:ind w:left="720" w:hanging="360"/>
      </w:pPr>
      <w:rPr>
        <w:rFonts w:hint="default"/>
        <w:b w:val="0"/>
        <w:i w:val="0"/>
      </w:rPr>
    </w:lvl>
    <w:lvl w:ilvl="2">
      <w:start w:val="1"/>
      <w:numFmt w:val="lowerLetter"/>
      <w:lvlText w:val="(%3)"/>
      <w:lvlJc w:val="left"/>
      <w:pPr>
        <w:tabs>
          <w:tab w:val="num" w:pos="1152"/>
        </w:tabs>
        <w:ind w:left="1152" w:hanging="432"/>
      </w:pPr>
      <w:rPr>
        <w:rFonts w:hint="default"/>
        <w:b w:val="0"/>
        <w:i w:val="0"/>
      </w:rPr>
    </w:lvl>
    <w:lvl w:ilvl="3">
      <w:start w:val="1"/>
      <w:numFmt w:val="decimal"/>
      <w:lvlText w:val="(%4)"/>
      <w:lvlJc w:val="left"/>
      <w:pPr>
        <w:tabs>
          <w:tab w:val="num" w:pos="1584"/>
        </w:tabs>
        <w:ind w:left="1584" w:hanging="504"/>
      </w:pPr>
      <w:rPr>
        <w:rFonts w:hint="default"/>
        <w:b w:val="0"/>
        <w:i w:val="0"/>
      </w:rPr>
    </w:lvl>
    <w:lvl w:ilvl="4">
      <w:start w:val="1"/>
      <w:numFmt w:val="lowerLetter"/>
      <w:lvlText w:val="(%5)"/>
      <w:lvlJc w:val="left"/>
      <w:pPr>
        <w:tabs>
          <w:tab w:val="num" w:pos="1872"/>
        </w:tabs>
        <w:ind w:left="1872" w:hanging="432"/>
      </w:pPr>
      <w:rPr>
        <w:rFonts w:hint="default"/>
        <w:b w:val="0"/>
        <w:i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436D731C"/>
    <w:multiLevelType w:val="multilevel"/>
    <w:tmpl w:val="7E7A8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D3B6E4A"/>
    <w:multiLevelType w:val="multilevel"/>
    <w:tmpl w:val="E070DC24"/>
    <w:lvl w:ilvl="0">
      <w:start w:val="1"/>
      <w:numFmt w:val="upperLetter"/>
      <w:lvlText w:val="%1."/>
      <w:lvlJc w:val="left"/>
      <w:pPr>
        <w:tabs>
          <w:tab w:val="num" w:pos="360"/>
        </w:tabs>
        <w:ind w:left="360" w:hanging="360"/>
      </w:pPr>
      <w:rPr>
        <w:rFonts w:hint="default"/>
        <w:b/>
        <w:i w:val="0"/>
      </w:rPr>
    </w:lvl>
    <w:lvl w:ilvl="1">
      <w:start w:val="1"/>
      <w:numFmt w:val="decimal"/>
      <w:lvlText w:val="%2."/>
      <w:lvlJc w:val="left"/>
      <w:pPr>
        <w:tabs>
          <w:tab w:val="num" w:pos="720"/>
        </w:tabs>
        <w:ind w:left="720" w:hanging="360"/>
      </w:pPr>
      <w:rPr>
        <w:rFonts w:hint="default"/>
        <w:b w:val="0"/>
        <w:i w:val="0"/>
      </w:rPr>
    </w:lvl>
    <w:lvl w:ilvl="2">
      <w:start w:val="1"/>
      <w:numFmt w:val="lowerLetter"/>
      <w:lvlText w:val="(%3)"/>
      <w:lvlJc w:val="left"/>
      <w:pPr>
        <w:tabs>
          <w:tab w:val="num" w:pos="1152"/>
        </w:tabs>
        <w:ind w:left="1152" w:hanging="432"/>
      </w:pPr>
      <w:rPr>
        <w:rFonts w:hint="default"/>
        <w:b w:val="0"/>
        <w:i w:val="0"/>
      </w:rPr>
    </w:lvl>
    <w:lvl w:ilvl="3">
      <w:start w:val="1"/>
      <w:numFmt w:val="decimal"/>
      <w:lvlText w:val="(%4)"/>
      <w:lvlJc w:val="left"/>
      <w:pPr>
        <w:tabs>
          <w:tab w:val="num" w:pos="1584"/>
        </w:tabs>
        <w:ind w:left="1584" w:hanging="504"/>
      </w:pPr>
      <w:rPr>
        <w:rFonts w:hint="default"/>
        <w:b w:val="0"/>
        <w:i w:val="0"/>
      </w:rPr>
    </w:lvl>
    <w:lvl w:ilvl="4">
      <w:start w:val="1"/>
      <w:numFmt w:val="lowerLetter"/>
      <w:lvlText w:val="(%5)"/>
      <w:lvlJc w:val="left"/>
      <w:pPr>
        <w:tabs>
          <w:tab w:val="num" w:pos="1872"/>
        </w:tabs>
        <w:ind w:left="1872" w:hanging="432"/>
      </w:pPr>
      <w:rPr>
        <w:rFonts w:hint="default"/>
        <w:b w:val="0"/>
        <w:i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70887438"/>
    <w:multiLevelType w:val="multilevel"/>
    <w:tmpl w:val="E070DC24"/>
    <w:lvl w:ilvl="0">
      <w:start w:val="1"/>
      <w:numFmt w:val="upperLetter"/>
      <w:lvlText w:val="%1."/>
      <w:lvlJc w:val="left"/>
      <w:pPr>
        <w:tabs>
          <w:tab w:val="num" w:pos="360"/>
        </w:tabs>
        <w:ind w:left="360" w:hanging="360"/>
      </w:pPr>
      <w:rPr>
        <w:rFonts w:hint="default"/>
        <w:b/>
        <w:i w:val="0"/>
      </w:rPr>
    </w:lvl>
    <w:lvl w:ilvl="1">
      <w:start w:val="1"/>
      <w:numFmt w:val="decimal"/>
      <w:lvlText w:val="%2."/>
      <w:lvlJc w:val="left"/>
      <w:pPr>
        <w:tabs>
          <w:tab w:val="num" w:pos="720"/>
        </w:tabs>
        <w:ind w:left="720" w:hanging="360"/>
      </w:pPr>
      <w:rPr>
        <w:rFonts w:hint="default"/>
        <w:b w:val="0"/>
        <w:i w:val="0"/>
      </w:rPr>
    </w:lvl>
    <w:lvl w:ilvl="2">
      <w:start w:val="1"/>
      <w:numFmt w:val="lowerLetter"/>
      <w:lvlText w:val="(%3)"/>
      <w:lvlJc w:val="left"/>
      <w:pPr>
        <w:tabs>
          <w:tab w:val="num" w:pos="1152"/>
        </w:tabs>
        <w:ind w:left="1152" w:hanging="432"/>
      </w:pPr>
      <w:rPr>
        <w:rFonts w:hint="default"/>
        <w:b w:val="0"/>
        <w:i w:val="0"/>
      </w:rPr>
    </w:lvl>
    <w:lvl w:ilvl="3">
      <w:start w:val="1"/>
      <w:numFmt w:val="decimal"/>
      <w:lvlText w:val="(%4)"/>
      <w:lvlJc w:val="left"/>
      <w:pPr>
        <w:tabs>
          <w:tab w:val="num" w:pos="1584"/>
        </w:tabs>
        <w:ind w:left="1584" w:hanging="504"/>
      </w:pPr>
      <w:rPr>
        <w:rFonts w:hint="default"/>
        <w:b w:val="0"/>
        <w:i w:val="0"/>
      </w:rPr>
    </w:lvl>
    <w:lvl w:ilvl="4">
      <w:start w:val="1"/>
      <w:numFmt w:val="lowerLetter"/>
      <w:lvlText w:val="(%5)"/>
      <w:lvlJc w:val="left"/>
      <w:pPr>
        <w:tabs>
          <w:tab w:val="num" w:pos="1872"/>
        </w:tabs>
        <w:ind w:left="1872" w:hanging="432"/>
      </w:pPr>
      <w:rPr>
        <w:rFonts w:hint="default"/>
        <w:b w:val="0"/>
        <w:i w:val="0"/>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16cid:durableId="578055636">
    <w:abstractNumId w:val="1"/>
  </w:num>
  <w:num w:numId="2" w16cid:durableId="474178818">
    <w:abstractNumId w:val="4"/>
  </w:num>
  <w:num w:numId="3" w16cid:durableId="1228297182">
    <w:abstractNumId w:val="2"/>
  </w:num>
  <w:num w:numId="4" w16cid:durableId="11440805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24375937">
    <w:abstractNumId w:val="3"/>
  </w:num>
  <w:num w:numId="6" w16cid:durableId="5035184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2"/>
  <w:proofState w:spelling="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6E0C"/>
    <w:rsid w:val="00036C7A"/>
    <w:rsid w:val="00040663"/>
    <w:rsid w:val="00054332"/>
    <w:rsid w:val="00064469"/>
    <w:rsid w:val="000817C4"/>
    <w:rsid w:val="00091E03"/>
    <w:rsid w:val="000A52FC"/>
    <w:rsid w:val="000A62C4"/>
    <w:rsid w:val="000B0F6A"/>
    <w:rsid w:val="000B7C58"/>
    <w:rsid w:val="000F673D"/>
    <w:rsid w:val="00101B5B"/>
    <w:rsid w:val="00116EF8"/>
    <w:rsid w:val="00123F85"/>
    <w:rsid w:val="001261A2"/>
    <w:rsid w:val="001710CB"/>
    <w:rsid w:val="001F0493"/>
    <w:rsid w:val="00215F3B"/>
    <w:rsid w:val="00221E53"/>
    <w:rsid w:val="00252D35"/>
    <w:rsid w:val="002613D8"/>
    <w:rsid w:val="0026405D"/>
    <w:rsid w:val="00270629"/>
    <w:rsid w:val="002708B7"/>
    <w:rsid w:val="002849A5"/>
    <w:rsid w:val="002B1464"/>
    <w:rsid w:val="002D626D"/>
    <w:rsid w:val="002D7A4D"/>
    <w:rsid w:val="002E26AD"/>
    <w:rsid w:val="002F259F"/>
    <w:rsid w:val="00331958"/>
    <w:rsid w:val="00335003"/>
    <w:rsid w:val="00373F36"/>
    <w:rsid w:val="0037586D"/>
    <w:rsid w:val="00381408"/>
    <w:rsid w:val="003A2479"/>
    <w:rsid w:val="003A2B46"/>
    <w:rsid w:val="003B03A4"/>
    <w:rsid w:val="003B3CC6"/>
    <w:rsid w:val="003B788A"/>
    <w:rsid w:val="003D3CDE"/>
    <w:rsid w:val="003D5502"/>
    <w:rsid w:val="003E3D58"/>
    <w:rsid w:val="0040264B"/>
    <w:rsid w:val="00410934"/>
    <w:rsid w:val="00422387"/>
    <w:rsid w:val="00425046"/>
    <w:rsid w:val="00432CBC"/>
    <w:rsid w:val="00435464"/>
    <w:rsid w:val="00435C1D"/>
    <w:rsid w:val="0043781D"/>
    <w:rsid w:val="00440DCF"/>
    <w:rsid w:val="004419E3"/>
    <w:rsid w:val="00442534"/>
    <w:rsid w:val="00455E3C"/>
    <w:rsid w:val="00467341"/>
    <w:rsid w:val="0049356F"/>
    <w:rsid w:val="004A61D8"/>
    <w:rsid w:val="004B0CE5"/>
    <w:rsid w:val="004B647A"/>
    <w:rsid w:val="005042ED"/>
    <w:rsid w:val="00526500"/>
    <w:rsid w:val="005315C7"/>
    <w:rsid w:val="005424FC"/>
    <w:rsid w:val="00552D1F"/>
    <w:rsid w:val="0056610B"/>
    <w:rsid w:val="00571A32"/>
    <w:rsid w:val="00596335"/>
    <w:rsid w:val="005A0070"/>
    <w:rsid w:val="005C4CED"/>
    <w:rsid w:val="005D1D50"/>
    <w:rsid w:val="005E3996"/>
    <w:rsid w:val="005F5993"/>
    <w:rsid w:val="00606D41"/>
    <w:rsid w:val="0061048E"/>
    <w:rsid w:val="00680509"/>
    <w:rsid w:val="006825D3"/>
    <w:rsid w:val="00683192"/>
    <w:rsid w:val="006B07A0"/>
    <w:rsid w:val="006C0B28"/>
    <w:rsid w:val="006D5282"/>
    <w:rsid w:val="006F6FC8"/>
    <w:rsid w:val="00745958"/>
    <w:rsid w:val="00767B9F"/>
    <w:rsid w:val="007911B8"/>
    <w:rsid w:val="007C575B"/>
    <w:rsid w:val="007E22C0"/>
    <w:rsid w:val="007F019A"/>
    <w:rsid w:val="0080113B"/>
    <w:rsid w:val="00811E85"/>
    <w:rsid w:val="00821FAA"/>
    <w:rsid w:val="00827DBF"/>
    <w:rsid w:val="008314D6"/>
    <w:rsid w:val="008364D6"/>
    <w:rsid w:val="008648DE"/>
    <w:rsid w:val="00881426"/>
    <w:rsid w:val="008A5322"/>
    <w:rsid w:val="008C5155"/>
    <w:rsid w:val="008F4A90"/>
    <w:rsid w:val="00911B66"/>
    <w:rsid w:val="00932F80"/>
    <w:rsid w:val="00936770"/>
    <w:rsid w:val="00955F30"/>
    <w:rsid w:val="009626EB"/>
    <w:rsid w:val="0096511D"/>
    <w:rsid w:val="009A3833"/>
    <w:rsid w:val="009B263E"/>
    <w:rsid w:val="009B7DF5"/>
    <w:rsid w:val="009E32D4"/>
    <w:rsid w:val="00A32231"/>
    <w:rsid w:val="00A3760C"/>
    <w:rsid w:val="00A73A3A"/>
    <w:rsid w:val="00A73D21"/>
    <w:rsid w:val="00AA08B1"/>
    <w:rsid w:val="00AA2006"/>
    <w:rsid w:val="00AC543C"/>
    <w:rsid w:val="00AD5C8B"/>
    <w:rsid w:val="00AE0FFB"/>
    <w:rsid w:val="00AE1883"/>
    <w:rsid w:val="00AE1943"/>
    <w:rsid w:val="00AE4F48"/>
    <w:rsid w:val="00AE4FA2"/>
    <w:rsid w:val="00B144B5"/>
    <w:rsid w:val="00B1654E"/>
    <w:rsid w:val="00B20CA3"/>
    <w:rsid w:val="00B21343"/>
    <w:rsid w:val="00B343C2"/>
    <w:rsid w:val="00B41CD3"/>
    <w:rsid w:val="00B5119D"/>
    <w:rsid w:val="00B53E50"/>
    <w:rsid w:val="00B6416F"/>
    <w:rsid w:val="00B745CB"/>
    <w:rsid w:val="00B75A54"/>
    <w:rsid w:val="00B77221"/>
    <w:rsid w:val="00B877CE"/>
    <w:rsid w:val="00BE0859"/>
    <w:rsid w:val="00BE4FCA"/>
    <w:rsid w:val="00BF1419"/>
    <w:rsid w:val="00BF7859"/>
    <w:rsid w:val="00C05D04"/>
    <w:rsid w:val="00C10057"/>
    <w:rsid w:val="00C50088"/>
    <w:rsid w:val="00C54AC2"/>
    <w:rsid w:val="00C65A2F"/>
    <w:rsid w:val="00C67EE6"/>
    <w:rsid w:val="00C80AC5"/>
    <w:rsid w:val="00C868B1"/>
    <w:rsid w:val="00CA0996"/>
    <w:rsid w:val="00CD3348"/>
    <w:rsid w:val="00CE0D73"/>
    <w:rsid w:val="00CF4756"/>
    <w:rsid w:val="00D02F28"/>
    <w:rsid w:val="00D0517E"/>
    <w:rsid w:val="00D27654"/>
    <w:rsid w:val="00D44C42"/>
    <w:rsid w:val="00D543C3"/>
    <w:rsid w:val="00D6182C"/>
    <w:rsid w:val="00D61A1F"/>
    <w:rsid w:val="00D63647"/>
    <w:rsid w:val="00D67735"/>
    <w:rsid w:val="00D67D77"/>
    <w:rsid w:val="00D95A91"/>
    <w:rsid w:val="00DA482C"/>
    <w:rsid w:val="00DC0F1D"/>
    <w:rsid w:val="00DC6E78"/>
    <w:rsid w:val="00DE5B1C"/>
    <w:rsid w:val="00DE78E2"/>
    <w:rsid w:val="00E05990"/>
    <w:rsid w:val="00E10744"/>
    <w:rsid w:val="00E126E2"/>
    <w:rsid w:val="00E12A7F"/>
    <w:rsid w:val="00E17812"/>
    <w:rsid w:val="00E46308"/>
    <w:rsid w:val="00E8699F"/>
    <w:rsid w:val="00E86C7F"/>
    <w:rsid w:val="00EB173D"/>
    <w:rsid w:val="00EB5765"/>
    <w:rsid w:val="00EB6B5F"/>
    <w:rsid w:val="00ED5D01"/>
    <w:rsid w:val="00EF6751"/>
    <w:rsid w:val="00F061FB"/>
    <w:rsid w:val="00F10A08"/>
    <w:rsid w:val="00F53A85"/>
    <w:rsid w:val="00F56E8D"/>
    <w:rsid w:val="00F63976"/>
    <w:rsid w:val="00F76C13"/>
    <w:rsid w:val="00F830E8"/>
    <w:rsid w:val="00FA13EF"/>
    <w:rsid w:val="00FB0708"/>
    <w:rsid w:val="00FD6E0C"/>
    <w:rsid w:val="00FD7AB2"/>
    <w:rsid w:val="7217E8B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097F79"/>
  <w15:chartTrackingRefBased/>
  <w15:docId w15:val="{4AFFE9ED-3E01-47E3-A1C4-712542A8E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eastAsia="en-US"/>
    </w:rPr>
  </w:style>
  <w:style w:type="paragraph" w:styleId="Heading1">
    <w:name w:val="heading 1"/>
    <w:basedOn w:val="Normal"/>
    <w:next w:val="Normal"/>
    <w:qFormat/>
    <w:pPr>
      <w:keepNext/>
      <w:numPr>
        <w:numId w:val="1"/>
      </w:numPr>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qFormat/>
    <w:pPr>
      <w:tabs>
        <w:tab w:val="num" w:pos="360"/>
      </w:tabs>
      <w:ind w:left="360" w:hanging="360"/>
    </w:pPr>
    <w:rPr>
      <w:b/>
      <w:bCs/>
    </w:rPr>
  </w:style>
  <w:style w:type="paragraph" w:styleId="ListParagraph">
    <w:name w:val="List Paragraph"/>
    <w:basedOn w:val="Normal"/>
    <w:uiPriority w:val="34"/>
    <w:qFormat/>
    <w:rsid w:val="00CE0D73"/>
    <w:pPr>
      <w:ind w:left="720"/>
    </w:pPr>
  </w:style>
  <w:style w:type="paragraph" w:styleId="Header">
    <w:name w:val="header"/>
    <w:basedOn w:val="Normal"/>
    <w:link w:val="HeaderChar"/>
    <w:unhideWhenUsed/>
    <w:rsid w:val="000A62C4"/>
    <w:pPr>
      <w:tabs>
        <w:tab w:val="center" w:pos="4680"/>
        <w:tab w:val="right" w:pos="9360"/>
      </w:tabs>
    </w:pPr>
  </w:style>
  <w:style w:type="character" w:customStyle="1" w:styleId="HeaderChar">
    <w:name w:val="Header Char"/>
    <w:link w:val="Header"/>
    <w:rsid w:val="000A62C4"/>
    <w:rPr>
      <w:sz w:val="24"/>
      <w:szCs w:val="24"/>
    </w:rPr>
  </w:style>
  <w:style w:type="paragraph" w:styleId="Footer">
    <w:name w:val="footer"/>
    <w:basedOn w:val="Normal"/>
    <w:link w:val="FooterChar"/>
    <w:uiPriority w:val="99"/>
    <w:unhideWhenUsed/>
    <w:rsid w:val="000A62C4"/>
    <w:pPr>
      <w:tabs>
        <w:tab w:val="center" w:pos="4680"/>
        <w:tab w:val="right" w:pos="9360"/>
      </w:tabs>
    </w:pPr>
  </w:style>
  <w:style w:type="character" w:customStyle="1" w:styleId="FooterChar">
    <w:name w:val="Footer Char"/>
    <w:link w:val="Footer"/>
    <w:uiPriority w:val="99"/>
    <w:rsid w:val="000A62C4"/>
    <w:rPr>
      <w:sz w:val="24"/>
      <w:szCs w:val="24"/>
    </w:rPr>
  </w:style>
  <w:style w:type="character" w:customStyle="1" w:styleId="reference-text">
    <w:name w:val="reference-text"/>
    <w:basedOn w:val="DefaultParagraphFont"/>
    <w:rsid w:val="009B7DF5"/>
  </w:style>
  <w:style w:type="character" w:customStyle="1" w:styleId="SubtitleChar">
    <w:name w:val="Subtitle Char"/>
    <w:link w:val="Subtitle"/>
    <w:rsid w:val="00AE4F48"/>
    <w:rPr>
      <w:b/>
      <w:bCs/>
      <w:sz w:val="24"/>
      <w:szCs w:val="24"/>
      <w:lang w:eastAsia="en-US"/>
    </w:rPr>
  </w:style>
  <w:style w:type="character" w:styleId="Hyperlink">
    <w:name w:val="Hyperlink"/>
    <w:uiPriority w:val="99"/>
    <w:unhideWhenUsed/>
    <w:rsid w:val="00AE4F48"/>
    <w:rPr>
      <w:color w:val="0000FF"/>
      <w:u w:val="single"/>
    </w:rPr>
  </w:style>
  <w:style w:type="character" w:styleId="FollowedHyperlink">
    <w:name w:val="FollowedHyperlink"/>
    <w:uiPriority w:val="99"/>
    <w:semiHidden/>
    <w:unhideWhenUsed/>
    <w:rsid w:val="00911B66"/>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509845">
      <w:bodyDiv w:val="1"/>
      <w:marLeft w:val="0"/>
      <w:marRight w:val="0"/>
      <w:marTop w:val="0"/>
      <w:marBottom w:val="0"/>
      <w:divBdr>
        <w:top w:val="none" w:sz="0" w:space="0" w:color="auto"/>
        <w:left w:val="none" w:sz="0" w:space="0" w:color="auto"/>
        <w:bottom w:val="none" w:sz="0" w:space="0" w:color="auto"/>
        <w:right w:val="none" w:sz="0" w:space="0" w:color="auto"/>
      </w:divBdr>
      <w:divsChild>
        <w:div w:id="790248788">
          <w:marLeft w:val="0"/>
          <w:marRight w:val="0"/>
          <w:marTop w:val="0"/>
          <w:marBottom w:val="0"/>
          <w:divBdr>
            <w:top w:val="none" w:sz="0" w:space="0" w:color="auto"/>
            <w:left w:val="none" w:sz="0" w:space="0" w:color="auto"/>
            <w:bottom w:val="none" w:sz="0" w:space="0" w:color="auto"/>
            <w:right w:val="none" w:sz="0" w:space="0" w:color="auto"/>
          </w:divBdr>
        </w:div>
      </w:divsChild>
    </w:div>
    <w:div w:id="1363094711">
      <w:bodyDiv w:val="1"/>
      <w:marLeft w:val="0"/>
      <w:marRight w:val="0"/>
      <w:marTop w:val="0"/>
      <w:marBottom w:val="0"/>
      <w:divBdr>
        <w:top w:val="none" w:sz="0" w:space="0" w:color="auto"/>
        <w:left w:val="none" w:sz="0" w:space="0" w:color="auto"/>
        <w:bottom w:val="none" w:sz="0" w:space="0" w:color="auto"/>
        <w:right w:val="none" w:sz="0" w:space="0" w:color="auto"/>
      </w:divBdr>
    </w:div>
    <w:div w:id="1497989034">
      <w:bodyDiv w:val="1"/>
      <w:marLeft w:val="0"/>
      <w:marRight w:val="0"/>
      <w:marTop w:val="0"/>
      <w:marBottom w:val="0"/>
      <w:divBdr>
        <w:top w:val="none" w:sz="0" w:space="0" w:color="auto"/>
        <w:left w:val="none" w:sz="0" w:space="0" w:color="auto"/>
        <w:bottom w:val="none" w:sz="0" w:space="0" w:color="auto"/>
        <w:right w:val="none" w:sz="0" w:space="0" w:color="auto"/>
      </w:divBdr>
      <w:divsChild>
        <w:div w:id="373432361">
          <w:marLeft w:val="0"/>
          <w:marRight w:val="0"/>
          <w:marTop w:val="0"/>
          <w:marBottom w:val="0"/>
          <w:divBdr>
            <w:top w:val="none" w:sz="0" w:space="0" w:color="auto"/>
            <w:left w:val="none" w:sz="0" w:space="0" w:color="auto"/>
            <w:bottom w:val="none" w:sz="0" w:space="0" w:color="auto"/>
            <w:right w:val="none" w:sz="0" w:space="0" w:color="auto"/>
          </w:divBdr>
          <w:divsChild>
            <w:div w:id="998769738">
              <w:marLeft w:val="0"/>
              <w:marRight w:val="0"/>
              <w:marTop w:val="0"/>
              <w:marBottom w:val="0"/>
              <w:divBdr>
                <w:top w:val="none" w:sz="0" w:space="0" w:color="auto"/>
                <w:left w:val="none" w:sz="0" w:space="0" w:color="auto"/>
                <w:bottom w:val="none" w:sz="0" w:space="0" w:color="auto"/>
                <w:right w:val="none" w:sz="0" w:space="0" w:color="auto"/>
              </w:divBdr>
              <w:divsChild>
                <w:div w:id="91043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929935">
      <w:bodyDiv w:val="1"/>
      <w:marLeft w:val="0"/>
      <w:marRight w:val="0"/>
      <w:marTop w:val="0"/>
      <w:marBottom w:val="0"/>
      <w:divBdr>
        <w:top w:val="none" w:sz="0" w:space="0" w:color="auto"/>
        <w:left w:val="none" w:sz="0" w:space="0" w:color="auto"/>
        <w:bottom w:val="none" w:sz="0" w:space="0" w:color="auto"/>
        <w:right w:val="none" w:sz="0" w:space="0" w:color="auto"/>
      </w:divBdr>
      <w:divsChild>
        <w:div w:id="777721116">
          <w:marLeft w:val="0"/>
          <w:marRight w:val="0"/>
          <w:marTop w:val="0"/>
          <w:marBottom w:val="0"/>
          <w:divBdr>
            <w:top w:val="none" w:sz="0" w:space="0" w:color="auto"/>
            <w:left w:val="none" w:sz="0" w:space="0" w:color="auto"/>
            <w:bottom w:val="none" w:sz="0" w:space="0" w:color="auto"/>
            <w:right w:val="none" w:sz="0" w:space="0" w:color="auto"/>
          </w:divBdr>
        </w:div>
      </w:divsChild>
    </w:div>
    <w:div w:id="1794250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hyperlink" Target="https://media.defense.gov/2010/Sep/24/2001330076/-1/-1/0/AFD-100924-003.pdf" TargetMode="External"/><Relationship Id="rId17" Type="http://schemas.openxmlformats.org/officeDocument/2006/relationships/image" Target="media/image6.jpeg"/><Relationship Id="rId25" Type="http://schemas.openxmlformats.org/officeDocument/2006/relationships/customXml" Target="../customXml/item3.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lonesentry.com/gi_stories_booklets/19thtac/index.html"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yperlink" Target="https://www.airuniversity.af.edu/Portals/10/AUPress/Papers/T_0048_CHANDLER_OTTO_WEYLAND.PDF" TargetMode="External"/><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4DDA97709D05344805E34443243448B" ma:contentTypeVersion="18" ma:contentTypeDescription="Create a new document." ma:contentTypeScope="" ma:versionID="727f2d8537484244e4a855b0a0249d50">
  <xsd:schema xmlns:xsd="http://www.w3.org/2001/XMLSchema" xmlns:xs="http://www.w3.org/2001/XMLSchema" xmlns:p="http://schemas.microsoft.com/office/2006/metadata/properties" xmlns:ns1="http://schemas.microsoft.com/sharepoint/v3" xmlns:ns2="4233fc49-3339-4531-8895-cee7bd229291" xmlns:ns3="c93905bf-b08c-430b-8630-76f4d352397a" targetNamespace="http://schemas.microsoft.com/office/2006/metadata/properties" ma:root="true" ma:fieldsID="af735048cfdc9625a8fc74d8d44738ea" ns1:_="" ns2:_="" ns3:_="">
    <xsd:import namespace="http://schemas.microsoft.com/sharepoint/v3"/>
    <xsd:import namespace="4233fc49-3339-4531-8895-cee7bd229291"/>
    <xsd:import namespace="c93905bf-b08c-430b-8630-76f4d352397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element ref="ns3:SharedWithUsers" minOccurs="0"/>
                <xsd:element ref="ns3:SharedWithDetails"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233fc49-3339-4531-8895-cee7bd2292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cc874fec-6985-468d-9a86-0194f6fd86d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3905bf-b08c-430b-8630-76f4d352397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1df25e4-c6e9-434b-9203-30fe81e583d3}" ma:internalName="TaxCatchAll" ma:showField="CatchAllData" ma:web="c93905bf-b08c-430b-8630-76f4d352397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4233fc49-3339-4531-8895-cee7bd229291">
      <Terms xmlns="http://schemas.microsoft.com/office/infopath/2007/PartnerControls"/>
    </lcf76f155ced4ddcb4097134ff3c332f>
    <TaxCatchAll xmlns="c93905bf-b08c-430b-8630-76f4d352397a" xsi:nil="true"/>
  </documentManagement>
</p:properties>
</file>

<file path=customXml/itemProps1.xml><?xml version="1.0" encoding="utf-8"?>
<ds:datastoreItem xmlns:ds="http://schemas.openxmlformats.org/officeDocument/2006/customXml" ds:itemID="{7E81AA2B-0F02-43F2-A759-232189EF8822}"/>
</file>

<file path=customXml/itemProps2.xml><?xml version="1.0" encoding="utf-8"?>
<ds:datastoreItem xmlns:ds="http://schemas.openxmlformats.org/officeDocument/2006/customXml" ds:itemID="{80A034C6-42E6-41C7-8858-A06BEC1784CE}">
  <ds:schemaRefs>
    <ds:schemaRef ds:uri="http://schemas.microsoft.com/sharepoint/v3/contenttype/forms"/>
  </ds:schemaRefs>
</ds:datastoreItem>
</file>

<file path=customXml/itemProps3.xml><?xml version="1.0" encoding="utf-8"?>
<ds:datastoreItem xmlns:ds="http://schemas.openxmlformats.org/officeDocument/2006/customXml" ds:itemID="{550E13ED-2126-4065-9AD9-F317F0D19009}"/>
</file>

<file path=docProps/app.xml><?xml version="1.0" encoding="utf-8"?>
<Properties xmlns="http://schemas.openxmlformats.org/officeDocument/2006/extended-properties" xmlns:vt="http://schemas.openxmlformats.org/officeDocument/2006/docPropsVTypes">
  <Template>Normal</Template>
  <TotalTime>1</TotalTime>
  <Pages>11</Pages>
  <Words>3177</Words>
  <Characters>16324</Characters>
  <Application>Microsoft Office Word</Application>
  <DocSecurity>0</DocSecurity>
  <Lines>136</Lines>
  <Paragraphs>38</Paragraphs>
  <ScaleCrop>false</ScaleCrop>
  <Company>U.S. Army</Company>
  <LinksUpToDate>false</LinksUpToDate>
  <CharactersWithSpaces>19463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LTG Sheridan</dc:title>
  <dc:subject/>
  <dc:creator>CGSC</dc:creator>
  <cp:keywords/>
  <cp:lastModifiedBy>Collins, Charles D JR CIV USARMY CAC (USA)</cp:lastModifiedBy>
  <cp:revision>6</cp:revision>
  <cp:lastPrinted>2013-05-30T18:26:00Z</cp:lastPrinted>
  <dcterms:created xsi:type="dcterms:W3CDTF">2022-06-01T14:10:00Z</dcterms:created>
  <dcterms:modified xsi:type="dcterms:W3CDTF">2022-06-01T14:32:00Z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UO">
    <vt:lpwstr>Unclassified</vt:lpwstr>
  </property>
  <property fmtid="{D5CDD505-2E9C-101B-9397-08002B2CF9AE}" pid="3" name="ContentTypeId">
    <vt:lpwstr>0x010100E4DDA97709D05344805E34443243448B</vt:lpwstr>
  </property>
</Properties>
</file>